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42" w:rsidRPr="00414242" w:rsidRDefault="00414242" w:rsidP="0041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42" w:rsidRPr="00414242" w:rsidRDefault="00414242" w:rsidP="0041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4242" w:rsidRPr="00414242" w:rsidRDefault="00414242" w:rsidP="0041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</w:pPr>
      <w:r w:rsidRPr="00414242">
        <w:rPr>
          <w:rFonts w:ascii="Times New Roman" w:eastAsia="Times New Roman" w:hAnsi="Times New Roman" w:cs="Times New Roman"/>
          <w:b/>
          <w:spacing w:val="20"/>
          <w:sz w:val="36"/>
          <w:szCs w:val="20"/>
          <w:u w:val="single"/>
          <w:lang w:eastAsia="ru-RU"/>
        </w:rPr>
        <w:t>ПРАВИТЕЛЬСТВО ИВАНОВСКОЙ ОБЛАСТИ</w:t>
      </w:r>
    </w:p>
    <w:p w:rsidR="00414242" w:rsidRPr="00414242" w:rsidRDefault="00414242" w:rsidP="0041424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</w:pPr>
    </w:p>
    <w:p w:rsidR="00414242" w:rsidRPr="00414242" w:rsidRDefault="00414242" w:rsidP="00414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4"/>
          <w:szCs w:val="20"/>
          <w:lang w:eastAsia="ru-RU"/>
        </w:rPr>
      </w:pPr>
      <w:r w:rsidRPr="00414242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414242" w:rsidRPr="00414242" w:rsidRDefault="00414242" w:rsidP="0041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242" w:rsidRPr="00414242" w:rsidRDefault="00414242" w:rsidP="0041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414242" w:rsidRPr="00414242" w:rsidTr="0024103F">
        <w:tc>
          <w:tcPr>
            <w:tcW w:w="9180" w:type="dxa"/>
          </w:tcPr>
          <w:p w:rsidR="00414242" w:rsidRPr="00414242" w:rsidRDefault="00414242" w:rsidP="004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</w:t>
            </w:r>
            <w:proofErr w:type="gramStart"/>
            <w:r w:rsidRPr="004142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_-</w:t>
            </w:r>
            <w:proofErr w:type="spellStart"/>
            <w:proofErr w:type="gramEnd"/>
            <w:r w:rsidRPr="004142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рп</w:t>
            </w:r>
            <w:proofErr w:type="spellEnd"/>
          </w:p>
          <w:p w:rsidR="00414242" w:rsidRPr="00414242" w:rsidRDefault="00414242" w:rsidP="0041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414242" w:rsidRPr="00414242" w:rsidRDefault="00414242" w:rsidP="0041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414242" w:rsidRPr="00414242" w:rsidTr="0024103F">
        <w:tc>
          <w:tcPr>
            <w:tcW w:w="9180" w:type="dxa"/>
          </w:tcPr>
          <w:p w:rsidR="00414242" w:rsidRPr="00414242" w:rsidRDefault="00414242" w:rsidP="00414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Об утверждении региональных нормативов градостроительного проектирования Ивановской области</w:t>
            </w:r>
          </w:p>
        </w:tc>
      </w:tr>
    </w:tbl>
    <w:p w:rsidR="00414242" w:rsidRPr="00414242" w:rsidRDefault="00414242" w:rsidP="0041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4242" w:rsidRPr="00414242" w:rsidRDefault="00414242" w:rsidP="00414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414242" w:rsidRPr="00414242" w:rsidTr="0024103F">
        <w:tc>
          <w:tcPr>
            <w:tcW w:w="9180" w:type="dxa"/>
          </w:tcPr>
          <w:p w:rsidR="00414242" w:rsidRPr="00414242" w:rsidRDefault="00414242" w:rsidP="004142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Градостроительным кодексом Российской Федерации, Законом Ивановской области от 14.07.2008 № 82-ОЗ </w:t>
            </w: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«О градостроительной деятельности на территории Ивановской области», в целях приведения нормативного правового акта Ивановской области </w:t>
            </w: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соответствие с федеральным законодательством Правительство Ивановской области постановляет:</w:t>
            </w:r>
          </w:p>
          <w:p w:rsidR="00414242" w:rsidRPr="00414242" w:rsidRDefault="00414242" w:rsidP="004142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242" w:rsidRPr="00414242" w:rsidRDefault="00414242" w:rsidP="00414242">
            <w:pPr>
              <w:numPr>
                <w:ilvl w:val="0"/>
                <w:numId w:val="29"/>
              </w:num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региональные нормативы градостроительного проектирования Ивановской области согласно приложению к настоящему постановлению.</w:t>
            </w:r>
          </w:p>
          <w:p w:rsidR="00414242" w:rsidRPr="00414242" w:rsidRDefault="00414242" w:rsidP="00414242">
            <w:pPr>
              <w:numPr>
                <w:ilvl w:val="0"/>
                <w:numId w:val="29"/>
              </w:num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Признать утратившими силу:</w:t>
            </w:r>
          </w:p>
          <w:p w:rsidR="00414242" w:rsidRPr="00414242" w:rsidRDefault="00414242" w:rsidP="00414242">
            <w:pPr>
              <w:numPr>
                <w:ilvl w:val="0"/>
                <w:numId w:val="30"/>
              </w:num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Ивановской области </w:t>
            </w: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29.12.2017 № 526-п «Об утверждении региональных нормативов градостроительного проектирования Ивановской области»;</w:t>
            </w:r>
          </w:p>
          <w:p w:rsidR="00414242" w:rsidRPr="00414242" w:rsidRDefault="00414242" w:rsidP="00414242">
            <w:pPr>
              <w:numPr>
                <w:ilvl w:val="0"/>
                <w:numId w:val="30"/>
              </w:num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Ивановской области </w:t>
            </w: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24.12.2018 № 393-п «О внесении изменений в постановление Правительства Ивановской области от 29.12.2017 № 526-п </w:t>
            </w: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утверждении региональных нормативов градостроительного проектирования Ивановской области»;</w:t>
            </w:r>
          </w:p>
          <w:p w:rsidR="00414242" w:rsidRPr="00414242" w:rsidRDefault="00414242" w:rsidP="00414242">
            <w:pPr>
              <w:numPr>
                <w:ilvl w:val="0"/>
                <w:numId w:val="30"/>
              </w:num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Ивановской области </w:t>
            </w: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01.07.2022 № 305-п «О внесении изменений в постановление Правительства Ивановской области от 29.12.2017 № 526-п </w:t>
            </w: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«Об утверждении региональных нормативов градостроительного проектирования Ивановской области».</w:t>
            </w:r>
          </w:p>
          <w:p w:rsidR="00414242" w:rsidRPr="00414242" w:rsidRDefault="00414242" w:rsidP="00414242">
            <w:pPr>
              <w:numPr>
                <w:ilvl w:val="0"/>
                <w:numId w:val="29"/>
              </w:num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постановление вступает в силу со дня его официального опубликования.</w:t>
            </w:r>
          </w:p>
          <w:p w:rsidR="00414242" w:rsidRDefault="00414242" w:rsidP="00414242">
            <w:pPr>
              <w:numPr>
                <w:ilvl w:val="0"/>
                <w:numId w:val="29"/>
              </w:num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строительства и архитектуры Ивановской области обеспечить размещение региональных нормативов </w:t>
            </w:r>
            <w:r w:rsidRPr="00414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градостроительного проектирования Ивановской области в федеральной государственной информационной системе территориального планирования не позднее 5 дней со дня их утверждения.</w:t>
            </w:r>
          </w:p>
          <w:p w:rsidR="00D42FEB" w:rsidRPr="00414242" w:rsidRDefault="00D42FEB" w:rsidP="00D42FEB">
            <w:pPr>
              <w:numPr>
                <w:ilvl w:val="0"/>
                <w:numId w:val="29"/>
              </w:numPr>
              <w:tabs>
                <w:tab w:val="left" w:pos="582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4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4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распоряжения возложить на заместителя Председателя Правительства Ивановской области    </w:t>
            </w:r>
            <w:proofErr w:type="spellStart"/>
            <w:r w:rsidRPr="00D4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</w:t>
            </w:r>
            <w:proofErr w:type="spellEnd"/>
            <w:r w:rsidRPr="00D42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414242" w:rsidRPr="00414242" w:rsidRDefault="00414242" w:rsidP="004142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242" w:rsidRPr="00414242" w:rsidRDefault="00414242" w:rsidP="0041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414242" w:rsidRPr="00414242" w:rsidTr="0024103F">
        <w:tc>
          <w:tcPr>
            <w:tcW w:w="4590" w:type="dxa"/>
            <w:hideMark/>
          </w:tcPr>
          <w:p w:rsidR="00414242" w:rsidRPr="00414242" w:rsidRDefault="00414242" w:rsidP="0041424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Губернатор</w:t>
            </w:r>
          </w:p>
          <w:p w:rsidR="00414242" w:rsidRPr="00414242" w:rsidRDefault="00414242" w:rsidP="00414242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1424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414242" w:rsidRPr="00414242" w:rsidRDefault="00414242" w:rsidP="004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414242" w:rsidRPr="00414242" w:rsidRDefault="00414242" w:rsidP="004142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 w:rsidRPr="0041424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02207" w:rsidRDefault="00A02207" w:rsidP="00A02207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2268" w:right="-6"/>
        <w:rPr>
          <w:rFonts w:ascii="Calibri" w:eastAsia="Times New Roman" w:hAnsi="Calibri"/>
          <w:noProof/>
          <w:sz w:val="28"/>
          <w:szCs w:val="28"/>
          <w:lang w:eastAsia="ru-RU"/>
        </w:rPr>
      </w:pPr>
    </w:p>
    <w:p w:rsidR="004E6A00" w:rsidRDefault="004E6A00" w:rsidP="00A02207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2268" w:right="-6"/>
        <w:rPr>
          <w:rFonts w:ascii="Calibri" w:eastAsia="Times New Roman" w:hAnsi="Calibri"/>
          <w:noProof/>
          <w:sz w:val="28"/>
          <w:szCs w:val="28"/>
          <w:lang w:eastAsia="ru-RU"/>
        </w:rPr>
      </w:pPr>
    </w:p>
    <w:p w:rsidR="004E6A00" w:rsidRDefault="004E6A00" w:rsidP="00A02207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2268" w:right="-6"/>
        <w:rPr>
          <w:rFonts w:ascii="Calibri" w:eastAsia="Times New Roman" w:hAnsi="Calibri"/>
          <w:noProof/>
          <w:sz w:val="28"/>
          <w:szCs w:val="28"/>
          <w:lang w:eastAsia="ru-RU"/>
        </w:rPr>
      </w:pPr>
    </w:p>
    <w:p w:rsidR="004E6A00" w:rsidRDefault="004E6A00" w:rsidP="00A02207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2268" w:right="-6"/>
        <w:rPr>
          <w:rFonts w:ascii="Calibri" w:eastAsia="Times New Roman" w:hAnsi="Calibri"/>
          <w:noProof/>
          <w:sz w:val="28"/>
          <w:szCs w:val="28"/>
          <w:lang w:eastAsia="ru-RU"/>
        </w:rPr>
      </w:pPr>
    </w:p>
    <w:p w:rsidR="004E6A00" w:rsidRDefault="004E6A00" w:rsidP="00A02207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2268" w:right="-6"/>
        <w:rPr>
          <w:rFonts w:ascii="Calibri" w:eastAsia="Times New Roman" w:hAnsi="Calibri"/>
          <w:noProof/>
          <w:sz w:val="28"/>
          <w:szCs w:val="28"/>
          <w:lang w:eastAsia="ru-RU"/>
        </w:rPr>
      </w:pPr>
    </w:p>
    <w:p w:rsidR="004E6A00" w:rsidRDefault="004E6A00" w:rsidP="00A02207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2268" w:right="-6"/>
        <w:rPr>
          <w:rFonts w:ascii="Calibri" w:eastAsia="Times New Roman" w:hAnsi="Calibri"/>
          <w:noProof/>
          <w:sz w:val="28"/>
          <w:szCs w:val="28"/>
          <w:lang w:eastAsia="ru-RU"/>
        </w:rPr>
      </w:pPr>
    </w:p>
    <w:p w:rsidR="004E6A00" w:rsidRDefault="004E6A00" w:rsidP="00A02207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2268" w:right="-6"/>
        <w:rPr>
          <w:rFonts w:ascii="Calibri" w:eastAsia="Times New Roman" w:hAnsi="Calibri"/>
          <w:noProof/>
          <w:sz w:val="28"/>
          <w:szCs w:val="28"/>
          <w:lang w:eastAsia="ru-RU"/>
        </w:rPr>
      </w:pPr>
    </w:p>
    <w:p w:rsidR="004E6A00" w:rsidRDefault="004E6A00" w:rsidP="00A02207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ind w:left="2268" w:right="-6"/>
        <w:rPr>
          <w:rFonts w:ascii="Calibri" w:eastAsia="Times New Roman" w:hAnsi="Calibri"/>
          <w:noProof/>
          <w:sz w:val="28"/>
          <w:szCs w:val="28"/>
          <w:lang w:eastAsia="ru-RU"/>
        </w:rPr>
      </w:pPr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</w:t>
      </w:r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Правительства</w:t>
      </w:r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Ивановской области</w:t>
      </w:r>
    </w:p>
    <w:p w:rsidR="00414242" w:rsidRPr="00414242" w:rsidRDefault="00414242" w:rsidP="004142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4242" w:rsidRPr="00414242" w:rsidRDefault="00414242" w:rsidP="0041424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 НОРМАТИВЫ ГРАДОСТРОИТЕЛЬНОГО ПРОЕКТИРОВАНИЯ ИВАНОВСКОЙ ОБЛАСТИ</w:t>
      </w:r>
    </w:p>
    <w:p w:rsidR="00414242" w:rsidRPr="00414242" w:rsidRDefault="00414242" w:rsidP="0041424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2" w:rsidRPr="00414242" w:rsidRDefault="00414242" w:rsidP="00414242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414242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Раздел </w:t>
      </w:r>
      <w:r w:rsidRPr="00414242">
        <w:rPr>
          <w:rFonts w:ascii="Cambria" w:eastAsia="Times New Roman" w:hAnsi="Cambria" w:cs="Times New Roman"/>
          <w:b/>
          <w:bCs/>
          <w:kern w:val="32"/>
          <w:sz w:val="24"/>
          <w:szCs w:val="24"/>
          <w:lang w:val="en-US"/>
        </w:rPr>
        <w:t>I</w:t>
      </w:r>
      <w:r w:rsidRPr="00414242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. Основная часть региональных нормативов градостроительного проектирования Ивановской области</w:t>
      </w:r>
    </w:p>
    <w:p w:rsidR="00414242" w:rsidRPr="00414242" w:rsidRDefault="00414242" w:rsidP="0041424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242" w:rsidRPr="00414242" w:rsidRDefault="00414242" w:rsidP="00414242">
      <w:pPr>
        <w:numPr>
          <w:ilvl w:val="0"/>
          <w:numId w:val="3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14242" w:rsidRPr="00414242" w:rsidRDefault="00414242" w:rsidP="0041424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Настоящие Нормативы определяют совокупность </w:t>
      </w:r>
      <w:proofErr w:type="gramStart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расчетных показателей,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подлежат</w:t>
      </w:r>
      <w:proofErr w:type="gramEnd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применению при подготовке документов территориального планирования Ивановской области, муниципальных образований Ивановской области, документации по планировке территории.</w:t>
      </w:r>
    </w:p>
    <w:p w:rsidR="00414242" w:rsidRPr="00414242" w:rsidRDefault="00414242" w:rsidP="0041424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Настоящие Нормативы также рекомендуются к применению при подготовке правил землепользования и застройки для определения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границах территориальной зоны, в которой предусматривается осуществление деятельности по комплексному развитию территории (пункт 4 части 6 статьи 30 Градостроительного кодекса</w:t>
      </w:r>
      <w:proofErr w:type="gramEnd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Федерации).</w:t>
      </w:r>
      <w:proofErr w:type="gramEnd"/>
    </w:p>
    <w:p w:rsidR="00414242" w:rsidRPr="00414242" w:rsidRDefault="00414242" w:rsidP="0041424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Настоящие Нормативы в соответствии со статьей 29.2 Градостроительного кодекса Российской Федерации устанавливают совокупность расчетных показателей минимально допустимого уровня обеспеченности населения объектами регионального и  местного значения и расчетных показателей максимально допустимого уровня территориальной доступности таких объектов для населения.</w:t>
      </w:r>
    </w:p>
    <w:p w:rsidR="00414242" w:rsidRPr="00414242" w:rsidRDefault="00414242" w:rsidP="0041424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Обеспеченность населения объектами – это количественная характеристика сети объектов социальной, транспортной коммунальной инфраструктур, объектов благоустройства. Показатель обеспеченности населения объектами может определяться как отношение основной количественной характеристики емкости (мощности) объекта к количеству населения, а также в отдельных случаях, как отношение количества объектов определенного типа к совокупной характеристике населения. Понятие обеспеченности населения объектами неприменимо к техническим или пространственным характеристикам самих объектов, таким как нормы пожарной безопасности или иным нормам, связанным с обеспечением безопасности людей.</w:t>
      </w:r>
    </w:p>
    <w:p w:rsidR="00414242" w:rsidRPr="00414242" w:rsidRDefault="00414242" w:rsidP="0041424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Территориальная доступность – это пространственная характеристика сети объектов социальной, транспортной коммунальной инфраструктур. Территориальную доступность рассчитывается  либо исходя из затрат на достижение выбранного объекта </w:t>
      </w: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(как правило, затрат времени), либо исходя из расстояния до выбранного объекта, измеренного по </w:t>
      </w:r>
      <w:proofErr w:type="gramStart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</w:t>
      </w:r>
      <w:proofErr w:type="gramEnd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имеющимся путям передвижения, или иным образом.</w:t>
      </w:r>
    </w:p>
    <w:p w:rsidR="00414242" w:rsidRPr="00414242" w:rsidRDefault="00414242" w:rsidP="0041424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proofErr w:type="gramStart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proofErr w:type="gramEnd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Нормативах выделяется пешеходная и транспортная доступность:</w:t>
      </w:r>
    </w:p>
    <w:p w:rsidR="00414242" w:rsidRPr="00414242" w:rsidRDefault="00414242" w:rsidP="0041424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пешеходная доступность - движение по территории, осуществляемое в условия стандартной для данной местности погоды (в пределах климатической нормы) без использования транспортных средств лицом, способным к самостоятельному передвижению, возможность использования показателя пешеходной доступности вне общественных пространств населенных пунктов и (или) вне дорог общего пользования, рекомендуется обосновывать отдельно;</w:t>
      </w:r>
      <w:proofErr w:type="gramEnd"/>
    </w:p>
    <w:p w:rsidR="00414242" w:rsidRPr="00414242" w:rsidRDefault="00414242" w:rsidP="0041424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доступность - движение по территории с использованием транспортных средств, осуществляемое по улицам и дорогам общего пользования, иным транспортно-коммуникационным объектам.</w:t>
      </w:r>
    </w:p>
    <w:p w:rsidR="00414242" w:rsidRPr="00414242" w:rsidRDefault="00414242" w:rsidP="0041424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Районирование территории настоящими Нормативами не предусмотрено. В отдельных случаях показатели дифференцируются для городских и сельских населённых пунктов, а также различных видов административно-территориального деления.</w:t>
      </w:r>
    </w:p>
    <w:p w:rsidR="00414242" w:rsidRPr="00414242" w:rsidRDefault="00414242" w:rsidP="0041424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proofErr w:type="gramStart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Pr="00414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упоминании функциональных зон генерального плана в настоящих Нормативах приводится код объекта по пункту 133.1 раздела XIV.1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утв. Приказом Минэкономразвития РФ от 9 января 2018 года № 10.</w:t>
      </w:r>
    </w:p>
    <w:p w:rsidR="00414242" w:rsidRPr="00414242" w:rsidRDefault="00414242" w:rsidP="00414242">
      <w:pPr>
        <w:spacing w:after="12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242" w:rsidRPr="00414242" w:rsidRDefault="00414242" w:rsidP="00414242">
      <w:pPr>
        <w:keepNext/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Основные понятия, используемые в Нормативах</w:t>
      </w:r>
    </w:p>
    <w:p w:rsidR="00414242" w:rsidRPr="00414242" w:rsidRDefault="00414242" w:rsidP="004142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1424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настоящих Нормативах используются следующие термины и определения:</w:t>
      </w:r>
    </w:p>
    <w:p w:rsidR="00414242" w:rsidRPr="00414242" w:rsidRDefault="00414242" w:rsidP="00414242">
      <w:pPr>
        <w:shd w:val="clear" w:color="auto" w:fill="FFFFFF"/>
        <w:spacing w:after="0" w:line="240" w:lineRule="auto"/>
        <w:ind w:left="123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14242" w:rsidRPr="00414242" w:rsidRDefault="00414242" w:rsidP="0041424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42">
        <w:rPr>
          <w:rFonts w:ascii="Times New Roman" w:eastAsia="Calibri" w:hAnsi="Times New Roman" w:cs="Times New Roman"/>
          <w:sz w:val="24"/>
          <w:szCs w:val="24"/>
        </w:rPr>
        <w:t>автовокзал - объект транспортной инфраструктуры, включающий в себя размещенный на специально отведенной территории комплекс зданий (с залом ожидания вместимостью не менее 75 мест для сидения пассажиров) и сооружений, предназначенных для оказания услуг пассажирам и перевозчикам при осуществлении регулярных перевозок пассажиров и багажа, обеспечивающий возможность отправления более 1000 чел. в сутки;</w:t>
      </w:r>
    </w:p>
    <w:p w:rsidR="00414242" w:rsidRPr="00414242" w:rsidRDefault="00414242" w:rsidP="0041424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42">
        <w:rPr>
          <w:rFonts w:ascii="Times New Roman" w:eastAsia="Calibri" w:hAnsi="Times New Roman" w:cs="Times New Roman"/>
          <w:sz w:val="24"/>
          <w:szCs w:val="24"/>
        </w:rPr>
        <w:t>автостанция - объект транспортной инфраструктуры, включающий в себя размещенный на специально отведенной территории комплекс зданий (с залом ожидания вместимостью до 75 мест для сидения пассажиров) и сооружений, предназначенных для оказания услуг пассажирам и перевозчикам при осуществлении регулярных перевозок пассажиров и багажа, обеспечивающий возможность отправления от 250 до 1000 чел. в сутки;</w:t>
      </w:r>
    </w:p>
    <w:p w:rsidR="00414242" w:rsidRPr="00414242" w:rsidRDefault="00414242" w:rsidP="0041424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42">
        <w:rPr>
          <w:rFonts w:ascii="Times New Roman" w:eastAsia="Calibri" w:hAnsi="Times New Roman" w:cs="Times New Roman"/>
          <w:sz w:val="24"/>
          <w:szCs w:val="24"/>
        </w:rPr>
        <w:t>остановка школьного автобуса - выделенное пространство для сбора, посадки и высадки обучающихся, оборудованное навесом, огражденное с трех сторон, защищенное барьером от проезжей части дороги, имеющее твердое покрытие и обзорность не менее 250 м со стороны дороги;</w:t>
      </w:r>
    </w:p>
    <w:p w:rsidR="00414242" w:rsidRPr="00414242" w:rsidRDefault="00414242" w:rsidP="0041424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4242">
        <w:rPr>
          <w:rFonts w:ascii="Times New Roman" w:eastAsia="Calibri" w:hAnsi="Times New Roman" w:cs="Times New Roman"/>
          <w:sz w:val="24"/>
          <w:szCs w:val="24"/>
        </w:rPr>
        <w:t xml:space="preserve">парковка – стоянка автомобилей (стоянка, паркинг, парковка, гараж, гараж-стоянка): здание, сооружение (часть здания, сооружения) или специальная открытая площадка, предназначенная для хранения (стоянки) легковых автомобилей и других </w:t>
      </w:r>
      <w:proofErr w:type="spellStart"/>
      <w:r w:rsidRPr="00414242">
        <w:rPr>
          <w:rFonts w:ascii="Times New Roman" w:eastAsia="Calibri" w:hAnsi="Times New Roman" w:cs="Times New Roman"/>
          <w:sz w:val="24"/>
          <w:szCs w:val="24"/>
        </w:rPr>
        <w:t>мототранспортных</w:t>
      </w:r>
      <w:proofErr w:type="spellEnd"/>
      <w:r w:rsidRPr="00414242">
        <w:rPr>
          <w:rFonts w:ascii="Times New Roman" w:eastAsia="Calibri" w:hAnsi="Times New Roman" w:cs="Times New Roman"/>
          <w:sz w:val="24"/>
          <w:szCs w:val="24"/>
        </w:rPr>
        <w:t xml:space="preserve"> средств (мотоциклов, мотороллеров, мотоколясок, мопедов, скутеров и т.п.);</w:t>
      </w:r>
      <w:proofErr w:type="gramEnd"/>
    </w:p>
    <w:p w:rsidR="004E6A00" w:rsidRPr="005B67FD" w:rsidRDefault="00414242" w:rsidP="0041424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42">
        <w:rPr>
          <w:rFonts w:ascii="Times New Roman" w:eastAsia="Calibri" w:hAnsi="Times New Roman" w:cs="Times New Roman"/>
          <w:sz w:val="24"/>
          <w:szCs w:val="24"/>
        </w:rPr>
        <w:lastRenderedPageBreak/>
        <w:t>пожарное депо - специальное здание (сооружение), в котором размещаются личный состав и пожарная техника оперативного подразделения пожарной охраны.</w:t>
      </w:r>
    </w:p>
    <w:p w:rsidR="00A02207" w:rsidRPr="005B67FD" w:rsidRDefault="00A02207" w:rsidP="00414242">
      <w:pPr>
        <w:pStyle w:val="ab"/>
        <w:keepNext/>
        <w:numPr>
          <w:ilvl w:val="0"/>
          <w:numId w:val="33"/>
        </w:numPr>
        <w:spacing w:before="240" w:after="240" w:line="240" w:lineRule="auto"/>
        <w:ind w:left="0" w:firstLine="709"/>
        <w:jc w:val="both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1" w:name="_Toc185867313"/>
      <w:r w:rsidRPr="005B67F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Перечень предельных значений показателей минимально допустимого уровня обеспеченности населения </w:t>
      </w:r>
      <w:r w:rsidR="00A92648" w:rsidRPr="005B67F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Ивановской</w:t>
      </w:r>
      <w:r w:rsidR="00975C91" w:rsidRPr="005B67F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области</w:t>
      </w:r>
      <w:r w:rsidRPr="005B67F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объектами </w:t>
      </w:r>
      <w:r w:rsidR="00975C91" w:rsidRPr="005B67F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регионального</w:t>
      </w:r>
      <w:r w:rsidRPr="005B67F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значения и максимально допустимого уровня территориальной доступности таких объектов для населения</w:t>
      </w:r>
      <w:bookmarkEnd w:id="1"/>
    </w:p>
    <w:p w:rsidR="00A02207" w:rsidRPr="005B67FD" w:rsidRDefault="00414242" w:rsidP="00414242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67FD">
        <w:rPr>
          <w:rFonts w:ascii="Times New Roman" w:eastAsiaTheme="minorEastAsia" w:hAnsi="Times New Roman" w:cs="Times New Roman"/>
          <w:sz w:val="24"/>
          <w:szCs w:val="24"/>
        </w:rPr>
        <w:t xml:space="preserve">3.1. </w:t>
      </w:r>
      <w:r w:rsidR="00A02207" w:rsidRPr="005B67FD">
        <w:rPr>
          <w:rFonts w:ascii="Times New Roman" w:eastAsiaTheme="minorEastAsia" w:hAnsi="Times New Roman" w:cs="Times New Roman"/>
          <w:sz w:val="24"/>
          <w:szCs w:val="24"/>
        </w:rPr>
        <w:t xml:space="preserve">Нормируемые значения показателей </w:t>
      </w:r>
      <w:r w:rsidR="000534DC" w:rsidRPr="005B67FD">
        <w:rPr>
          <w:rFonts w:ascii="Times New Roman" w:eastAsiaTheme="minorEastAsia" w:hAnsi="Times New Roman" w:cs="Times New Roman"/>
          <w:sz w:val="24"/>
          <w:szCs w:val="24"/>
        </w:rPr>
        <w:t>объектов регионального значения</w:t>
      </w:r>
      <w:r w:rsidR="00A02207" w:rsidRPr="005B67FD">
        <w:rPr>
          <w:rFonts w:ascii="Times New Roman" w:eastAsiaTheme="minorEastAsia" w:hAnsi="Times New Roman" w:cs="Times New Roman"/>
          <w:sz w:val="24"/>
          <w:szCs w:val="24"/>
        </w:rPr>
        <w:t xml:space="preserve"> установлены в таблицах </w:t>
      </w:r>
      <w:r w:rsidR="000534DC" w:rsidRPr="005B67FD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A02207" w:rsidRPr="005B67FD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r w:rsidR="006A7DC2" w:rsidRPr="005B67FD">
        <w:rPr>
          <w:rFonts w:ascii="Times New Roman" w:eastAsiaTheme="minorEastAsia" w:hAnsi="Times New Roman" w:cs="Times New Roman"/>
          <w:sz w:val="24"/>
          <w:szCs w:val="24"/>
        </w:rPr>
        <w:t>8.</w:t>
      </w:r>
      <w:r w:rsidR="00445701" w:rsidRPr="005B67F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F02DA0" w:rsidRPr="005B67FD" w:rsidRDefault="00445701" w:rsidP="00414242">
      <w:pPr>
        <w:pStyle w:val="ab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B67FD">
        <w:rPr>
          <w:rFonts w:ascii="Times New Roman" w:eastAsiaTheme="minorEastAsia" w:hAnsi="Times New Roman" w:cs="Times New Roman"/>
          <w:sz w:val="24"/>
          <w:szCs w:val="24"/>
        </w:rPr>
        <w:t>Объекты регионального значения в области обработки, утилизации, обезвреживания, размещения твердых коммунальных отходов определяются в соответствии с утвержденной территориальной схемой обращению с твердыми коммунальными отходами.</w:t>
      </w:r>
    </w:p>
    <w:p w:rsidR="00F02DA0" w:rsidRPr="005B67FD" w:rsidRDefault="00F02DA0" w:rsidP="00414242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2" w:name="_Toc185867314"/>
      <w:r w:rsidRPr="005B67F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Автомобильные дороги и транспорт</w:t>
      </w:r>
      <w:bookmarkEnd w:id="2"/>
    </w:p>
    <w:p w:rsidR="00963D23" w:rsidRPr="00414242" w:rsidRDefault="00963D23" w:rsidP="00414242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B67F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6A7DC2" w:rsidRPr="005B67FD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="00414242" w:rsidRPr="005B67FD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5B67F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</w:t>
      </w:r>
      <w:r w:rsidR="00414242" w:rsidRPr="005B67FD">
        <w:rPr>
          <w:rFonts w:ascii="Times New Roman" w:eastAsiaTheme="minorEastAsia" w:hAnsi="Times New Roman" w:cs="Times New Roman"/>
          <w:b/>
          <w:bCs/>
          <w:sz w:val="24"/>
          <w:szCs w:val="24"/>
        </w:rPr>
        <w:t>бъекты регионального значения</w:t>
      </w:r>
      <w:r w:rsidRPr="005B67F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в области автомобильных дорог и</w:t>
      </w: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транспорта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963D23" w:rsidRPr="00963D23" w:rsidTr="00963D23">
        <w:trPr>
          <w:tblHeader/>
        </w:trPr>
        <w:tc>
          <w:tcPr>
            <w:tcW w:w="567" w:type="dxa"/>
            <w:vMerge w:val="restart"/>
          </w:tcPr>
          <w:p w:rsidR="00963D23" w:rsidRPr="00414242" w:rsidRDefault="00414242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963D23" w:rsidRPr="00963D23" w:rsidTr="00963D23">
        <w:trPr>
          <w:tblHeader/>
        </w:trPr>
        <w:tc>
          <w:tcPr>
            <w:tcW w:w="567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963D23" w:rsidRPr="00963D23" w:rsidTr="00F02DA0">
        <w:trPr>
          <w:trHeight w:val="27"/>
        </w:trPr>
        <w:tc>
          <w:tcPr>
            <w:tcW w:w="567" w:type="dxa"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Плотность автомобильных дорог регионального и межмуниципального значения</w:t>
            </w:r>
          </w:p>
        </w:tc>
        <w:tc>
          <w:tcPr>
            <w:tcW w:w="1362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/кв. км.</w:t>
            </w:r>
          </w:p>
        </w:tc>
        <w:tc>
          <w:tcPr>
            <w:tcW w:w="1363" w:type="dxa"/>
          </w:tcPr>
          <w:p w:rsidR="00963D23" w:rsidRPr="00414242" w:rsidRDefault="00963D23" w:rsidP="009C1DD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9C1DD3" w:rsidRPr="00414242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63D23" w:rsidRPr="00963D23" w:rsidTr="00F02DA0">
        <w:tc>
          <w:tcPr>
            <w:tcW w:w="567" w:type="dxa"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регионального и межмуниципального значения с твёрдым покрытием </w:t>
            </w:r>
          </w:p>
        </w:tc>
        <w:tc>
          <w:tcPr>
            <w:tcW w:w="1362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процент от общей протяжённости автодорог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к 2030г.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63D23" w:rsidRPr="00963D23" w:rsidTr="00F02DA0">
        <w:trPr>
          <w:trHeight w:val="2760"/>
        </w:trPr>
        <w:tc>
          <w:tcPr>
            <w:tcW w:w="567" w:type="dxa"/>
            <w:vMerge w:val="restart"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Доступность населённых пунктов по автомобильным дорогам регионального и межмуниципального значения с усовершенствованным покрытием, по группам населённых пунктов и расчётным срокам документов территориального планирования:</w:t>
            </w:r>
          </w:p>
        </w:tc>
        <w:tc>
          <w:tcPr>
            <w:tcW w:w="1362" w:type="dxa"/>
            <w:vMerge w:val="restart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Процент от общей численности населения в каждой группе населённых пунктов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63D23" w:rsidRPr="00963D23" w:rsidTr="00F02DA0">
        <w:tc>
          <w:tcPr>
            <w:tcW w:w="567" w:type="dxa"/>
            <w:vMerge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менее 10 жит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23" w:rsidRPr="00963D23" w:rsidTr="00F02DA0">
        <w:tc>
          <w:tcPr>
            <w:tcW w:w="567" w:type="dxa"/>
            <w:vMerge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менее 10 жит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2045 г.:</w:t>
            </w:r>
          </w:p>
        </w:tc>
        <w:tc>
          <w:tcPr>
            <w:tcW w:w="1362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23" w:rsidRPr="00963D23" w:rsidTr="00F02DA0">
        <w:tc>
          <w:tcPr>
            <w:tcW w:w="567" w:type="dxa"/>
            <w:vMerge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от 10 до 49 жит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23" w:rsidRPr="00963D23" w:rsidTr="00F02DA0">
        <w:tc>
          <w:tcPr>
            <w:tcW w:w="567" w:type="dxa"/>
            <w:vMerge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от 10 до 49 жит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2045 г.:</w:t>
            </w:r>
          </w:p>
        </w:tc>
        <w:tc>
          <w:tcPr>
            <w:tcW w:w="1362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23" w:rsidRPr="00963D23" w:rsidTr="00F02DA0">
        <w:tc>
          <w:tcPr>
            <w:tcW w:w="567" w:type="dxa"/>
            <w:vMerge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от 50 до 199 жит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23" w:rsidRPr="00963D23" w:rsidTr="00F02DA0">
        <w:tc>
          <w:tcPr>
            <w:tcW w:w="567" w:type="dxa"/>
            <w:vMerge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от 50 до 199 жит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2045 г.:</w:t>
            </w:r>
          </w:p>
        </w:tc>
        <w:tc>
          <w:tcPr>
            <w:tcW w:w="1362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23" w:rsidRPr="00963D23" w:rsidTr="00F02DA0">
        <w:tc>
          <w:tcPr>
            <w:tcW w:w="567" w:type="dxa"/>
            <w:vMerge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от 200 жит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D23" w:rsidRPr="00963D23" w:rsidTr="00F02DA0">
        <w:tc>
          <w:tcPr>
            <w:tcW w:w="567" w:type="dxa"/>
          </w:tcPr>
          <w:p w:rsidR="00963D23" w:rsidRPr="00414242" w:rsidRDefault="00963D23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автовокзалами и (или) автостанциями регионального и межрегионального сообщения</w:t>
            </w:r>
          </w:p>
        </w:tc>
        <w:tc>
          <w:tcPr>
            <w:tcW w:w="1362" w:type="dxa"/>
          </w:tcPr>
          <w:p w:rsidR="00963D23" w:rsidRPr="00414242" w:rsidRDefault="00414242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63D23" w:rsidRPr="00414242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963D23" w:rsidRPr="00414242">
              <w:rPr>
                <w:rFonts w:ascii="Times New Roman" w:hAnsi="Times New Roman" w:cs="Times New Roman"/>
                <w:sz w:val="24"/>
                <w:szCs w:val="24"/>
              </w:rPr>
              <w:t xml:space="preserve"> на одно муниципальное образование (муниципальный район, муниципальный, городской округ)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минут на транспорте</w:t>
            </w:r>
          </w:p>
        </w:tc>
        <w:tc>
          <w:tcPr>
            <w:tcW w:w="1363" w:type="dxa"/>
          </w:tcPr>
          <w:p w:rsidR="00963D23" w:rsidRPr="0041424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63D23" w:rsidRPr="00963D23" w:rsidTr="00F02DA0">
        <w:tc>
          <w:tcPr>
            <w:tcW w:w="567" w:type="dxa"/>
          </w:tcPr>
          <w:p w:rsidR="00963D23" w:rsidRPr="00963D23" w:rsidRDefault="00F02DA0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963D23" w:rsidRPr="00963D23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площадками для </w:t>
            </w:r>
            <w:proofErr w:type="spellStart"/>
            <w:r w:rsidRPr="00963D23">
              <w:rPr>
                <w:rFonts w:ascii="Times New Roman" w:hAnsi="Times New Roman" w:cs="Times New Roman"/>
                <w:sz w:val="24"/>
                <w:szCs w:val="24"/>
              </w:rPr>
              <w:t>межрейсового</w:t>
            </w:r>
            <w:proofErr w:type="spellEnd"/>
            <w:r w:rsidRPr="00963D23">
              <w:rPr>
                <w:rFonts w:ascii="Times New Roman" w:hAnsi="Times New Roman" w:cs="Times New Roman"/>
                <w:sz w:val="24"/>
                <w:szCs w:val="24"/>
              </w:rPr>
              <w:t xml:space="preserve"> отстоя транспорта на международных, межрегиональных, смежных межрегиональных и межмуниципальных маршрутах регулярных перевозок</w:t>
            </w:r>
          </w:p>
        </w:tc>
        <w:tc>
          <w:tcPr>
            <w:tcW w:w="1362" w:type="dxa"/>
          </w:tcPr>
          <w:p w:rsidR="00963D23" w:rsidRPr="00963D23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3">
              <w:rPr>
                <w:rFonts w:ascii="Times New Roman" w:hAnsi="Times New Roman" w:cs="Times New Roman"/>
                <w:sz w:val="24"/>
                <w:szCs w:val="24"/>
              </w:rPr>
              <w:t>площадок на 1 маршрут</w:t>
            </w:r>
          </w:p>
        </w:tc>
        <w:tc>
          <w:tcPr>
            <w:tcW w:w="1363" w:type="dxa"/>
          </w:tcPr>
          <w:p w:rsidR="00963D23" w:rsidRPr="006A7DC2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D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963D23" w:rsidRPr="00963D23" w:rsidRDefault="00963D23" w:rsidP="006A7DC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7DC2">
              <w:rPr>
                <w:rFonts w:ascii="Times New Roman" w:hAnsi="Times New Roman" w:cs="Times New Roman"/>
                <w:sz w:val="24"/>
                <w:szCs w:val="24"/>
              </w:rPr>
              <w:t xml:space="preserve">(см. прим. </w:t>
            </w:r>
            <w:r w:rsidR="006A7DC2" w:rsidRPr="006A7D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7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3" w:type="dxa"/>
          </w:tcPr>
          <w:p w:rsidR="00963D23" w:rsidRPr="00963D23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963D23" w:rsidRPr="00963D23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63D23" w:rsidRPr="00963D23" w:rsidTr="00F02DA0">
        <w:tc>
          <w:tcPr>
            <w:tcW w:w="567" w:type="dxa"/>
          </w:tcPr>
          <w:p w:rsidR="00963D23" w:rsidRPr="00963D23" w:rsidRDefault="00F02DA0" w:rsidP="00F02DA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963D23" w:rsidRPr="00963D23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3">
              <w:rPr>
                <w:rFonts w:ascii="Times New Roman" w:hAnsi="Times New Roman" w:cs="Times New Roman"/>
                <w:sz w:val="24"/>
                <w:szCs w:val="24"/>
              </w:rPr>
              <w:t>Пункты выдачи государственных номерных знаков</w:t>
            </w:r>
          </w:p>
        </w:tc>
        <w:tc>
          <w:tcPr>
            <w:tcW w:w="1362" w:type="dxa"/>
          </w:tcPr>
          <w:p w:rsidR="00963D23" w:rsidRPr="00963D23" w:rsidRDefault="00414242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63D23" w:rsidRPr="00963D23">
              <w:rPr>
                <w:rFonts w:ascii="Times New Roman" w:hAnsi="Times New Roman" w:cs="Times New Roman"/>
                <w:sz w:val="24"/>
                <w:szCs w:val="24"/>
              </w:rPr>
              <w:t xml:space="preserve"> на 1 муниципальное </w:t>
            </w:r>
            <w:r w:rsidR="00963D23" w:rsidRPr="00963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  <w:r w:rsidR="000E5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2FB" w:rsidRPr="000E52FB">
              <w:rPr>
                <w:rFonts w:ascii="Times New Roman" w:hAnsi="Times New Roman" w:cs="Times New Roman"/>
                <w:sz w:val="24"/>
                <w:szCs w:val="24"/>
              </w:rPr>
              <w:t>(муниципальный район, муниципальный, городской округ)</w:t>
            </w:r>
          </w:p>
        </w:tc>
        <w:tc>
          <w:tcPr>
            <w:tcW w:w="1363" w:type="dxa"/>
          </w:tcPr>
          <w:p w:rsidR="00963D23" w:rsidRPr="00963D23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3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</w:tcPr>
          <w:p w:rsidR="00963D23" w:rsidRPr="00963D23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3">
              <w:rPr>
                <w:rFonts w:ascii="Times New Roman" w:hAnsi="Times New Roman" w:cs="Times New Roman"/>
                <w:sz w:val="24"/>
                <w:szCs w:val="24"/>
              </w:rPr>
              <w:t xml:space="preserve">километров пути по автомобильным </w:t>
            </w:r>
            <w:r w:rsidRPr="00963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дорогам общего пользования</w:t>
            </w:r>
          </w:p>
        </w:tc>
        <w:tc>
          <w:tcPr>
            <w:tcW w:w="1363" w:type="dxa"/>
          </w:tcPr>
          <w:p w:rsidR="00963D23" w:rsidRPr="00963D23" w:rsidRDefault="00963D23" w:rsidP="00963D2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</w:tbl>
    <w:p w:rsidR="00963D23" w:rsidRPr="00963D23" w:rsidRDefault="00963D23" w:rsidP="00963D2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63D23">
        <w:rPr>
          <w:rFonts w:ascii="Times New Roman" w:hAnsi="Times New Roman" w:cs="Times New Roman"/>
          <w:sz w:val="24"/>
          <w:szCs w:val="24"/>
        </w:rPr>
        <w:lastRenderedPageBreak/>
        <w:t>Примечания:</w:t>
      </w:r>
    </w:p>
    <w:p w:rsidR="00963D23" w:rsidRPr="006A7DC2" w:rsidRDefault="00963D23" w:rsidP="00191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C2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6A7DC2">
        <w:rPr>
          <w:rFonts w:ascii="Times New Roman" w:hAnsi="Times New Roman" w:cs="Times New Roman"/>
          <w:sz w:val="24"/>
          <w:szCs w:val="24"/>
        </w:rPr>
        <w:t>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беспрепятственного и непрерывного доступа по автомобильным дорогам в границах населённых пунктов от внешних автодорог, входящих в общую сеть, до следующих объектов (при наличии таковых в населённом пункте): администрация городского поселения и её подразделения, опорный пункт полиции, пожарная часть, избирательный участок, почта, банк, объекты здравоохранения</w:t>
      </w:r>
      <w:proofErr w:type="gramEnd"/>
      <w:r w:rsidRPr="006A7DC2">
        <w:rPr>
          <w:rFonts w:ascii="Times New Roman" w:hAnsi="Times New Roman" w:cs="Times New Roman"/>
          <w:sz w:val="24"/>
          <w:szCs w:val="24"/>
        </w:rPr>
        <w:t>, образования, культуры, физической культуры и спорта всех типов, парки и места массового отдыха.</w:t>
      </w:r>
    </w:p>
    <w:p w:rsidR="00963D23" w:rsidRPr="006A7DC2" w:rsidRDefault="00963D23" w:rsidP="00191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C2">
        <w:rPr>
          <w:rFonts w:ascii="Times New Roman" w:hAnsi="Times New Roman" w:cs="Times New Roman"/>
          <w:sz w:val="24"/>
          <w:szCs w:val="24"/>
        </w:rPr>
        <w:t>2. В городах, имеющих пункты пересечения или примыкания двух или нескольких видов внешнего транспорта, должны проектироваться объединенные автовокзалы, обслуживающие пассажирские перевозки этих видов транспорта.</w:t>
      </w:r>
    </w:p>
    <w:p w:rsidR="00963D23" w:rsidRPr="006A7DC2" w:rsidRDefault="00963D23" w:rsidP="00191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C2">
        <w:rPr>
          <w:rFonts w:ascii="Times New Roman" w:hAnsi="Times New Roman" w:cs="Times New Roman"/>
          <w:sz w:val="24"/>
          <w:szCs w:val="24"/>
        </w:rPr>
        <w:t>3. При отсутствии на территории муниципального района (городского округа) регулярного регионального, межмуниципального, пригородного автобусного сообщения строительство (организация) автовокзала, автостанции не требуется.</w:t>
      </w:r>
    </w:p>
    <w:p w:rsidR="00963D23" w:rsidRPr="006A7DC2" w:rsidRDefault="00963D23" w:rsidP="00191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C2">
        <w:rPr>
          <w:rFonts w:ascii="Times New Roman" w:hAnsi="Times New Roman" w:cs="Times New Roman"/>
          <w:sz w:val="24"/>
          <w:szCs w:val="24"/>
        </w:rPr>
        <w:t>4. Расчётные показатели максимально допустимого уровня территориальной доступности объектов регионального значения в области автодорожной деятельности не устанавливаются.</w:t>
      </w:r>
    </w:p>
    <w:p w:rsidR="00963D23" w:rsidRPr="006A7DC2" w:rsidRDefault="00963D23" w:rsidP="00191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C2">
        <w:rPr>
          <w:rFonts w:ascii="Times New Roman" w:hAnsi="Times New Roman" w:cs="Times New Roman"/>
          <w:sz w:val="24"/>
          <w:szCs w:val="24"/>
        </w:rPr>
        <w:t xml:space="preserve">5. Критерии отнесения объекта к автовокзалам или автостанциям определяются Постановлением Правительства РФ от 14.02.2009 </w:t>
      </w:r>
      <w:r w:rsidR="00414242">
        <w:rPr>
          <w:rFonts w:ascii="Times New Roman" w:hAnsi="Times New Roman" w:cs="Times New Roman"/>
          <w:sz w:val="24"/>
          <w:szCs w:val="24"/>
        </w:rPr>
        <w:t>№</w:t>
      </w:r>
      <w:r w:rsidRPr="006A7DC2">
        <w:rPr>
          <w:rFonts w:ascii="Times New Roman" w:hAnsi="Times New Roman" w:cs="Times New Roman"/>
          <w:sz w:val="24"/>
          <w:szCs w:val="24"/>
        </w:rPr>
        <w:t xml:space="preserve"> 112 </w:t>
      </w:r>
      <w:r w:rsidR="00414242">
        <w:rPr>
          <w:rFonts w:ascii="Times New Roman" w:hAnsi="Times New Roman" w:cs="Times New Roman"/>
          <w:sz w:val="24"/>
          <w:szCs w:val="24"/>
        </w:rPr>
        <w:t>«</w:t>
      </w:r>
      <w:r w:rsidRPr="006A7DC2">
        <w:rPr>
          <w:rFonts w:ascii="Times New Roman" w:hAnsi="Times New Roman" w:cs="Times New Roman"/>
          <w:sz w:val="24"/>
          <w:szCs w:val="24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414242">
        <w:rPr>
          <w:rFonts w:ascii="Times New Roman" w:hAnsi="Times New Roman" w:cs="Times New Roman"/>
          <w:sz w:val="24"/>
          <w:szCs w:val="24"/>
        </w:rPr>
        <w:t>»</w:t>
      </w:r>
      <w:r w:rsidRPr="006A7DC2">
        <w:rPr>
          <w:rFonts w:ascii="Times New Roman" w:hAnsi="Times New Roman" w:cs="Times New Roman"/>
          <w:sz w:val="24"/>
          <w:szCs w:val="24"/>
        </w:rPr>
        <w:t>. При количестве отправляемых пассажиров менее 250 человек в сутки необходимо обустройство остановочного пункта.</w:t>
      </w:r>
    </w:p>
    <w:p w:rsidR="00963D23" w:rsidRPr="006A7DC2" w:rsidRDefault="006A7DC2" w:rsidP="00191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C2">
        <w:rPr>
          <w:rFonts w:ascii="Times New Roman" w:hAnsi="Times New Roman" w:cs="Times New Roman"/>
          <w:sz w:val="24"/>
          <w:szCs w:val="24"/>
        </w:rPr>
        <w:t>6. </w:t>
      </w:r>
      <w:r w:rsidR="00963D23" w:rsidRPr="006A7DC2">
        <w:rPr>
          <w:rFonts w:ascii="Times New Roman" w:hAnsi="Times New Roman" w:cs="Times New Roman"/>
          <w:sz w:val="24"/>
          <w:szCs w:val="24"/>
        </w:rPr>
        <w:t>Объёмно-пространственные и планировочные решения автовокзалов и автостанций должны соответствовать Минимальным требованиям к оборудованию автовокзалов и автостанций, утв. Приказом Минтранса России от 02.10.2020 № 406 «Об утверждении минимальных требований к оборудованию автовокзалов и автостанций», а в отношении автовокзалов – СП 462.1325800.2019.</w:t>
      </w:r>
    </w:p>
    <w:p w:rsidR="00963D23" w:rsidRPr="006A7DC2" w:rsidRDefault="006A7DC2" w:rsidP="00191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C2">
        <w:rPr>
          <w:rFonts w:ascii="Times New Roman" w:hAnsi="Times New Roman" w:cs="Times New Roman"/>
          <w:sz w:val="24"/>
          <w:szCs w:val="24"/>
        </w:rPr>
        <w:t>7. </w:t>
      </w:r>
      <w:r w:rsidR="00963D23" w:rsidRPr="006A7DC2">
        <w:rPr>
          <w:rFonts w:ascii="Times New Roman" w:hAnsi="Times New Roman" w:cs="Times New Roman"/>
          <w:sz w:val="24"/>
          <w:szCs w:val="24"/>
        </w:rPr>
        <w:t xml:space="preserve">Допускается совмещать площадки для </w:t>
      </w:r>
      <w:proofErr w:type="spellStart"/>
      <w:r w:rsidR="00963D23" w:rsidRPr="006A7DC2">
        <w:rPr>
          <w:rFonts w:ascii="Times New Roman" w:hAnsi="Times New Roman" w:cs="Times New Roman"/>
          <w:sz w:val="24"/>
          <w:szCs w:val="24"/>
        </w:rPr>
        <w:t>межрейсового</w:t>
      </w:r>
      <w:proofErr w:type="spellEnd"/>
      <w:r w:rsidR="00963D23" w:rsidRPr="006A7DC2">
        <w:rPr>
          <w:rFonts w:ascii="Times New Roman" w:hAnsi="Times New Roman" w:cs="Times New Roman"/>
          <w:sz w:val="24"/>
          <w:szCs w:val="24"/>
        </w:rPr>
        <w:t xml:space="preserve"> отстоя транспорта при низкой интенсивности движения.  </w:t>
      </w:r>
    </w:p>
    <w:p w:rsidR="00963D23" w:rsidRPr="006A7DC2" w:rsidRDefault="006A7DC2" w:rsidP="00191C6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C2">
        <w:rPr>
          <w:rFonts w:ascii="Times New Roman" w:hAnsi="Times New Roman" w:cs="Times New Roman"/>
          <w:sz w:val="24"/>
          <w:szCs w:val="24"/>
        </w:rPr>
        <w:lastRenderedPageBreak/>
        <w:t>8. </w:t>
      </w:r>
      <w:r w:rsidR="00963D23" w:rsidRPr="006A7DC2">
        <w:rPr>
          <w:rFonts w:ascii="Times New Roman" w:hAnsi="Times New Roman" w:cs="Times New Roman"/>
          <w:sz w:val="24"/>
          <w:szCs w:val="24"/>
        </w:rPr>
        <w:t xml:space="preserve">Обеспеченность пунктами государственного технического осмотра определена на основании </w:t>
      </w:r>
      <w:r w:rsidR="000E52FB" w:rsidRPr="000E52FB">
        <w:rPr>
          <w:rFonts w:ascii="Times New Roman" w:hAnsi="Times New Roman" w:cs="Times New Roman"/>
          <w:sz w:val="24"/>
          <w:szCs w:val="24"/>
        </w:rPr>
        <w:t>Приказ</w:t>
      </w:r>
      <w:r w:rsidR="000E52FB">
        <w:rPr>
          <w:rFonts w:ascii="Times New Roman" w:hAnsi="Times New Roman" w:cs="Times New Roman"/>
          <w:sz w:val="24"/>
          <w:szCs w:val="24"/>
        </w:rPr>
        <w:t>а</w:t>
      </w:r>
      <w:r w:rsidR="000E52FB" w:rsidRPr="000E52FB">
        <w:rPr>
          <w:rFonts w:ascii="Times New Roman" w:hAnsi="Times New Roman" w:cs="Times New Roman"/>
          <w:sz w:val="24"/>
          <w:szCs w:val="24"/>
        </w:rPr>
        <w:t xml:space="preserve"> Комитета Ивановской обл. по транспорту от 25.06.2012 </w:t>
      </w:r>
      <w:r w:rsidR="00414242">
        <w:rPr>
          <w:rFonts w:ascii="Times New Roman" w:hAnsi="Times New Roman" w:cs="Times New Roman"/>
          <w:sz w:val="24"/>
          <w:szCs w:val="24"/>
        </w:rPr>
        <w:t>№</w:t>
      </w:r>
      <w:r w:rsidR="000E52FB" w:rsidRPr="000E52FB">
        <w:rPr>
          <w:rFonts w:ascii="Times New Roman" w:hAnsi="Times New Roman" w:cs="Times New Roman"/>
          <w:sz w:val="24"/>
          <w:szCs w:val="24"/>
        </w:rPr>
        <w:t xml:space="preserve"> 30</w:t>
      </w:r>
      <w:r w:rsidR="000E52FB">
        <w:rPr>
          <w:rFonts w:ascii="Times New Roman" w:hAnsi="Times New Roman" w:cs="Times New Roman"/>
          <w:sz w:val="24"/>
          <w:szCs w:val="24"/>
        </w:rPr>
        <w:t xml:space="preserve"> </w:t>
      </w:r>
      <w:r w:rsidR="00414242">
        <w:rPr>
          <w:rFonts w:ascii="Times New Roman" w:hAnsi="Times New Roman" w:cs="Times New Roman"/>
          <w:sz w:val="24"/>
          <w:szCs w:val="24"/>
        </w:rPr>
        <w:t>«</w:t>
      </w:r>
      <w:r w:rsidR="000E52FB" w:rsidRPr="000E52FB">
        <w:rPr>
          <w:rFonts w:ascii="Times New Roman" w:hAnsi="Times New Roman" w:cs="Times New Roman"/>
          <w:sz w:val="24"/>
          <w:szCs w:val="24"/>
        </w:rPr>
        <w:t>Об утверждении нормативов минимальной обеспеченности населения пунктами технического осмотра для Ивановской области и для входящих в ее состав муниципальных образований</w:t>
      </w:r>
      <w:r w:rsidR="00414242">
        <w:rPr>
          <w:rFonts w:ascii="Times New Roman" w:hAnsi="Times New Roman" w:cs="Times New Roman"/>
          <w:sz w:val="24"/>
          <w:szCs w:val="24"/>
        </w:rPr>
        <w:t>»</w:t>
      </w:r>
      <w:r w:rsidR="000E52FB">
        <w:rPr>
          <w:rFonts w:ascii="Times New Roman" w:hAnsi="Times New Roman" w:cs="Times New Roman"/>
          <w:sz w:val="24"/>
          <w:szCs w:val="24"/>
        </w:rPr>
        <w:t>.</w:t>
      </w:r>
      <w:r w:rsidR="00B25F67">
        <w:rPr>
          <w:rFonts w:ascii="Times New Roman" w:hAnsi="Times New Roman" w:cs="Times New Roman"/>
          <w:sz w:val="24"/>
          <w:szCs w:val="24"/>
        </w:rPr>
        <w:t xml:space="preserve"> При численности населения муниципальных районов (менее 20 тыс. человек) допускается организация межрайонных пунктов.</w:t>
      </w:r>
    </w:p>
    <w:p w:rsidR="00450FF9" w:rsidRPr="00B67FB6" w:rsidRDefault="00450FF9" w:rsidP="00450FF9">
      <w:pPr>
        <w:keepNext/>
        <w:spacing w:before="240" w:after="240" w:line="240" w:lineRule="auto"/>
        <w:ind w:left="709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3" w:name="_Toc185867315"/>
      <w:r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>Защита и предупреждение чрезвычайных ситуаций</w:t>
      </w:r>
      <w:bookmarkEnd w:id="3"/>
    </w:p>
    <w:p w:rsidR="00FF4C67" w:rsidRPr="00414242" w:rsidRDefault="00FF4C67" w:rsidP="00414242">
      <w:pPr>
        <w:keepNext/>
        <w:spacing w:before="240" w:after="120" w:line="240" w:lineRule="auto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6A7DC2"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414242"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</w:t>
      </w:r>
      <w:r w:rsidR="00414242"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бъекты регионального значения </w:t>
      </w: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>в области защиты и предупреждения чрезвычайных ситуаций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FF4C67" w:rsidRPr="007C3061" w:rsidTr="00FF4C67">
        <w:trPr>
          <w:tblHeader/>
        </w:trPr>
        <w:tc>
          <w:tcPr>
            <w:tcW w:w="567" w:type="dxa"/>
            <w:vMerge w:val="restart"/>
          </w:tcPr>
          <w:p w:rsidR="00FF4C67" w:rsidRPr="007C3061" w:rsidRDefault="00414242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FF4C67" w:rsidRPr="007C3061" w:rsidTr="00FF4C67">
        <w:trPr>
          <w:tblHeader/>
        </w:trPr>
        <w:tc>
          <w:tcPr>
            <w:tcW w:w="567" w:type="dxa"/>
            <w:vMerge/>
          </w:tcPr>
          <w:p w:rsidR="00FF4C67" w:rsidRPr="007C3061" w:rsidRDefault="00FF4C67" w:rsidP="00FF4C67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FF4C67" w:rsidRPr="007C3061" w:rsidRDefault="00FF4C67" w:rsidP="00FF4C67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F4C67" w:rsidRPr="00F11640" w:rsidTr="00FF4C67">
        <w:trPr>
          <w:trHeight w:val="27"/>
        </w:trPr>
        <w:tc>
          <w:tcPr>
            <w:tcW w:w="567" w:type="dxa"/>
          </w:tcPr>
          <w:p w:rsidR="00FF4C67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F4C67" w:rsidRPr="00F11640" w:rsidRDefault="00FF4C67" w:rsidP="00FF4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362" w:type="dxa"/>
          </w:tcPr>
          <w:p w:rsidR="00FF4C67" w:rsidRPr="00F11640" w:rsidRDefault="00414242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F4C67" w:rsidRPr="00FF4C6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="00FF4C67" w:rsidRPr="00FF4C67">
              <w:rPr>
                <w:rFonts w:ascii="Times New Roman" w:hAnsi="Times New Roman" w:cs="Times New Roman"/>
                <w:sz w:val="24"/>
                <w:szCs w:val="24"/>
              </w:rPr>
              <w:t xml:space="preserve"> выездов</w:t>
            </w:r>
          </w:p>
        </w:tc>
        <w:tc>
          <w:tcPr>
            <w:tcW w:w="1363" w:type="dxa"/>
          </w:tcPr>
          <w:p w:rsidR="00FF4C67" w:rsidRPr="00F11640" w:rsidRDefault="00FF4C67" w:rsidP="00FF4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 11.13130.2009</w:t>
            </w:r>
          </w:p>
        </w:tc>
        <w:tc>
          <w:tcPr>
            <w:tcW w:w="1363" w:type="dxa"/>
          </w:tcPr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FF4C67" w:rsidRPr="007C3061" w:rsidRDefault="00FF4C67" w:rsidP="00FF4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 11.13130.2009</w:t>
            </w:r>
          </w:p>
        </w:tc>
      </w:tr>
      <w:tr w:rsidR="00FF4C67" w:rsidRPr="007C3061" w:rsidTr="00FF4C67">
        <w:tc>
          <w:tcPr>
            <w:tcW w:w="567" w:type="dxa"/>
          </w:tcPr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FF4C67" w:rsidRPr="007C3061" w:rsidRDefault="009A50FF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воды на наружное </w:t>
            </w:r>
            <w:r w:rsidR="00F803B3">
              <w:rPr>
                <w:rFonts w:ascii="Times New Roman" w:hAnsi="Times New Roman" w:cs="Times New Roman"/>
                <w:sz w:val="24"/>
                <w:szCs w:val="24"/>
              </w:rPr>
              <w:t>противопожарное водоснабжение</w:t>
            </w:r>
          </w:p>
        </w:tc>
        <w:tc>
          <w:tcPr>
            <w:tcW w:w="1362" w:type="dxa"/>
          </w:tcPr>
          <w:p w:rsidR="00FF4C67" w:rsidRDefault="00183D0D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Литр/секунда</w:t>
            </w:r>
          </w:p>
          <w:p w:rsidR="00183D0D" w:rsidRPr="00E40663" w:rsidRDefault="00183D0D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FF4C67" w:rsidRPr="007C3061" w:rsidRDefault="009A50FF" w:rsidP="009A5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СП 8.13130.</w:t>
            </w:r>
            <w:r w:rsidR="00224BC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FF4C67" w:rsidRPr="007C3061" w:rsidRDefault="00FF4C6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FF4C67" w:rsidRPr="007C3061" w:rsidRDefault="00FF4C67" w:rsidP="00FF4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224BCD" w:rsidRPr="007C3061" w:rsidTr="002E053B">
        <w:tc>
          <w:tcPr>
            <w:tcW w:w="567" w:type="dxa"/>
          </w:tcPr>
          <w:p w:rsidR="00224BCD" w:rsidRDefault="002E053B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224BCD" w:rsidRPr="00C2352F" w:rsidRDefault="002E053B" w:rsidP="002E0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службы</w:t>
            </w:r>
          </w:p>
        </w:tc>
        <w:tc>
          <w:tcPr>
            <w:tcW w:w="1362" w:type="dxa"/>
          </w:tcPr>
          <w:p w:rsidR="00224BCD" w:rsidRDefault="00A368BB" w:rsidP="002E0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4242">
              <w:rPr>
                <w:rFonts w:ascii="Times New Roman" w:hAnsi="Times New Roman" w:cs="Times New Roman"/>
                <w:sz w:val="24"/>
                <w:szCs w:val="24"/>
              </w:rPr>
              <w:t>оличест</w:t>
            </w:r>
            <w:r w:rsidR="00FB7425">
              <w:rPr>
                <w:rFonts w:ascii="Times New Roman" w:hAnsi="Times New Roman" w:cs="Times New Roman"/>
                <w:sz w:val="24"/>
                <w:szCs w:val="24"/>
              </w:rPr>
              <w:t>во объектов</w:t>
            </w:r>
            <w:r w:rsidR="00FB7425" w:rsidRPr="00FB7425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муниципальный район или </w:t>
            </w:r>
            <w:r w:rsidR="00FB742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8553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7425">
              <w:rPr>
                <w:rFonts w:ascii="Times New Roman" w:hAnsi="Times New Roman" w:cs="Times New Roman"/>
                <w:sz w:val="24"/>
                <w:szCs w:val="24"/>
              </w:rPr>
              <w:t xml:space="preserve"> городс</w:t>
            </w:r>
            <w:r w:rsidR="002E053B">
              <w:rPr>
                <w:rFonts w:ascii="Times New Roman" w:hAnsi="Times New Roman" w:cs="Times New Roman"/>
                <w:sz w:val="24"/>
                <w:szCs w:val="24"/>
              </w:rPr>
              <w:t>кой округ</w:t>
            </w:r>
          </w:p>
        </w:tc>
        <w:tc>
          <w:tcPr>
            <w:tcW w:w="1363" w:type="dxa"/>
          </w:tcPr>
          <w:p w:rsidR="00224BCD" w:rsidRDefault="0085534C" w:rsidP="00855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224BCD" w:rsidRPr="007C3061" w:rsidRDefault="002E053B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</w:t>
            </w:r>
            <w:r w:rsidR="00FB7425">
              <w:rPr>
                <w:rFonts w:ascii="Times New Roman" w:hAnsi="Times New Roman" w:cs="Times New Roman"/>
                <w:sz w:val="24"/>
                <w:szCs w:val="24"/>
              </w:rPr>
              <w:t>по автодорогам общего пользо</w:t>
            </w:r>
            <w:r w:rsidR="00855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7425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</w:p>
        </w:tc>
        <w:tc>
          <w:tcPr>
            <w:tcW w:w="1363" w:type="dxa"/>
          </w:tcPr>
          <w:p w:rsidR="00224BCD" w:rsidRDefault="0085534C" w:rsidP="00855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368BB" w:rsidRPr="007C3061" w:rsidTr="002E053B">
        <w:tc>
          <w:tcPr>
            <w:tcW w:w="567" w:type="dxa"/>
          </w:tcPr>
          <w:p w:rsidR="00A368BB" w:rsidRDefault="00A368BB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368BB" w:rsidRDefault="00A368BB" w:rsidP="002E0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посты на водных объектах в зонах отдыха и рекреации</w:t>
            </w:r>
          </w:p>
        </w:tc>
        <w:tc>
          <w:tcPr>
            <w:tcW w:w="1362" w:type="dxa"/>
          </w:tcPr>
          <w:p w:rsidR="00A368BB" w:rsidRDefault="00A368BB" w:rsidP="002E05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постов на 2000 отдыхающих</w:t>
            </w:r>
          </w:p>
        </w:tc>
        <w:tc>
          <w:tcPr>
            <w:tcW w:w="1363" w:type="dxa"/>
          </w:tcPr>
          <w:p w:rsidR="00A368BB" w:rsidRDefault="00A368BB" w:rsidP="00855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A368BB" w:rsidRPr="007C3061" w:rsidRDefault="00A368BB" w:rsidP="00A36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поста до крайней точки обслуживаемой территории,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3" w:type="dxa"/>
          </w:tcPr>
          <w:p w:rsidR="00A368BB" w:rsidRPr="007C3061" w:rsidRDefault="00A368BB" w:rsidP="00A36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368BB" w:rsidRPr="007C3061" w:rsidTr="002E053B">
        <w:tc>
          <w:tcPr>
            <w:tcW w:w="567" w:type="dxa"/>
          </w:tcPr>
          <w:p w:rsidR="00A368BB" w:rsidRDefault="00A368BB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368BB" w:rsidRDefault="00A368BB" w:rsidP="002E0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спасателей на водных объектах в зонах отдыха  рекреации</w:t>
            </w:r>
          </w:p>
        </w:tc>
        <w:tc>
          <w:tcPr>
            <w:tcW w:w="1362" w:type="dxa"/>
          </w:tcPr>
          <w:p w:rsidR="00A368BB" w:rsidRDefault="00A368BB" w:rsidP="00A36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постов на 1000 отдыхающих</w:t>
            </w:r>
          </w:p>
        </w:tc>
        <w:tc>
          <w:tcPr>
            <w:tcW w:w="1363" w:type="dxa"/>
          </w:tcPr>
          <w:p w:rsidR="00A368BB" w:rsidRDefault="00A368BB" w:rsidP="00693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A368BB" w:rsidRPr="007C3061" w:rsidRDefault="00A368BB" w:rsidP="00693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поста до крайней точки обслуживаемой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акватории,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3" w:type="dxa"/>
          </w:tcPr>
          <w:p w:rsidR="00A368BB" w:rsidRPr="007C3061" w:rsidRDefault="00A368BB" w:rsidP="00693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</w:tr>
      <w:tr w:rsidR="00693547" w:rsidRPr="007C3061" w:rsidTr="00693547">
        <w:tc>
          <w:tcPr>
            <w:tcW w:w="567" w:type="dxa"/>
          </w:tcPr>
          <w:p w:rsidR="00693547" w:rsidRDefault="00693547" w:rsidP="00FF4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8" w:type="dxa"/>
          </w:tcPr>
          <w:p w:rsidR="00693547" w:rsidRPr="007C3061" w:rsidRDefault="00693547" w:rsidP="00693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сооружения гражданской обороны</w:t>
            </w:r>
            <w:r w:rsidR="00D26024">
              <w:rPr>
                <w:rFonts w:ascii="Times New Roman" w:hAnsi="Times New Roman" w:cs="Times New Roman"/>
                <w:sz w:val="24"/>
                <w:szCs w:val="24"/>
              </w:rPr>
              <w:t xml:space="preserve"> (ЗС ГО)</w:t>
            </w:r>
          </w:p>
        </w:tc>
        <w:tc>
          <w:tcPr>
            <w:tcW w:w="1362" w:type="dxa"/>
          </w:tcPr>
          <w:p w:rsidR="00693547" w:rsidRPr="00E40663" w:rsidRDefault="00D26024" w:rsidP="00D2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вместимость  ЗС ГО</w:t>
            </w:r>
          </w:p>
        </w:tc>
        <w:tc>
          <w:tcPr>
            <w:tcW w:w="1363" w:type="dxa"/>
          </w:tcPr>
          <w:p w:rsidR="00693547" w:rsidRPr="007C3061" w:rsidRDefault="00D26024" w:rsidP="00693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 </w:t>
            </w:r>
            <w:r w:rsidRPr="00D26024">
              <w:rPr>
                <w:rFonts w:ascii="Times New Roman" w:hAnsi="Times New Roman" w:cs="Times New Roman"/>
                <w:sz w:val="24"/>
                <w:szCs w:val="24"/>
              </w:rPr>
              <w:t>165.1325800.2014</w:t>
            </w:r>
          </w:p>
        </w:tc>
        <w:tc>
          <w:tcPr>
            <w:tcW w:w="1363" w:type="dxa"/>
          </w:tcPr>
          <w:p w:rsidR="00693547" w:rsidRPr="007C3061" w:rsidRDefault="00D26024" w:rsidP="00D26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3547">
              <w:rPr>
                <w:rFonts w:ascii="Times New Roman" w:hAnsi="Times New Roman" w:cs="Times New Roman"/>
                <w:sz w:val="24"/>
                <w:szCs w:val="24"/>
              </w:rPr>
              <w:t xml:space="preserve">адиус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укрываемых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363" w:type="dxa"/>
          </w:tcPr>
          <w:p w:rsidR="00693547" w:rsidRPr="007C3061" w:rsidRDefault="00693547" w:rsidP="00720D40">
            <w:pPr>
              <w:pStyle w:val="ConsPlusNormal"/>
              <w:ind w:left="2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B156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территориях, отнесенных к особой группе по </w:t>
            </w:r>
            <w:r w:rsidR="002662EB">
              <w:rPr>
                <w:rFonts w:ascii="Times New Roman" w:eastAsia="Times New Roman" w:hAnsi="Times New Roman" w:cs="Times New Roman"/>
                <w:sz w:val="24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, 1000 – на прочих территориях</w:t>
            </w:r>
          </w:p>
        </w:tc>
      </w:tr>
    </w:tbl>
    <w:p w:rsidR="00AB421B" w:rsidRPr="00414242" w:rsidRDefault="00B05186" w:rsidP="003F0C3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>Примечания:</w:t>
      </w:r>
    </w:p>
    <w:p w:rsidR="007E0360" w:rsidRPr="00414242" w:rsidRDefault="006A7DC2" w:rsidP="003F0C3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>1. </w:t>
      </w:r>
      <w:r w:rsidR="007E0360" w:rsidRPr="00414242">
        <w:rPr>
          <w:rFonts w:ascii="Times New Roman" w:hAnsi="Times New Roman"/>
          <w:sz w:val="24"/>
          <w:szCs w:val="24"/>
        </w:rPr>
        <w:t xml:space="preserve">Требования к созданию объектов гражданской обороны устанавливаются Порядком создания убежищ и иных объектов гражданской обороны, утв. </w:t>
      </w:r>
      <w:r w:rsidR="00414242">
        <w:rPr>
          <w:rFonts w:ascii="Times New Roman" w:hAnsi="Times New Roman"/>
          <w:sz w:val="24"/>
          <w:szCs w:val="24"/>
        </w:rPr>
        <w:t>п</w:t>
      </w:r>
      <w:r w:rsidR="007E0360" w:rsidRPr="00414242">
        <w:rPr>
          <w:rFonts w:ascii="Times New Roman" w:hAnsi="Times New Roman"/>
          <w:sz w:val="24"/>
          <w:szCs w:val="24"/>
        </w:rPr>
        <w:t>остановлением Правительства РФ от 29.11.1999 № 1309</w:t>
      </w:r>
    </w:p>
    <w:p w:rsidR="002662EB" w:rsidRPr="00414242" w:rsidRDefault="006A7DC2" w:rsidP="003F0C3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>2. </w:t>
      </w:r>
      <w:r w:rsidR="002662EB" w:rsidRPr="00414242">
        <w:rPr>
          <w:rFonts w:ascii="Times New Roman" w:hAnsi="Times New Roman"/>
          <w:sz w:val="24"/>
          <w:szCs w:val="24"/>
        </w:rPr>
        <w:t>В случае</w:t>
      </w:r>
      <w:proofErr w:type="gramStart"/>
      <w:r w:rsidR="002662EB" w:rsidRPr="00414242">
        <w:rPr>
          <w:rFonts w:ascii="Times New Roman" w:hAnsi="Times New Roman"/>
          <w:sz w:val="24"/>
          <w:szCs w:val="24"/>
        </w:rPr>
        <w:t>,</w:t>
      </w:r>
      <w:proofErr w:type="gramEnd"/>
      <w:r w:rsidR="002662EB" w:rsidRPr="00414242">
        <w:rPr>
          <w:rFonts w:ascii="Times New Roman" w:hAnsi="Times New Roman"/>
          <w:sz w:val="24"/>
          <w:szCs w:val="24"/>
        </w:rPr>
        <w:t xml:space="preserve"> если установлен подвоз укрываемых к ЗС ГО на автомобилях, радиус такого подвоза устанавливается в размере не более 20 км.</w:t>
      </w:r>
    </w:p>
    <w:p w:rsidR="004E46BB" w:rsidRPr="00414242" w:rsidRDefault="004E46BB" w:rsidP="00414242">
      <w:pPr>
        <w:pStyle w:val="ab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14242">
        <w:rPr>
          <w:rFonts w:ascii="Times New Roman" w:eastAsiaTheme="minorEastAsia" w:hAnsi="Times New Roman" w:cs="Times New Roman"/>
          <w:sz w:val="24"/>
          <w:szCs w:val="24"/>
        </w:rPr>
        <w:t xml:space="preserve">Численность и техническую оснащённость подразделений пожарной охраны необходимо определять по Методике расчета численности и технической оснащенности подразделений пожарной охраны, создаваемых для тушения пожаров и проведения аварийно-спасательных работ в населенных пунктах, утв. Приказом МЧС России от 15.10.2021 </w:t>
      </w:r>
      <w:r w:rsidR="00414242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414242">
        <w:rPr>
          <w:rFonts w:ascii="Times New Roman" w:eastAsiaTheme="minorEastAsia" w:hAnsi="Times New Roman" w:cs="Times New Roman"/>
          <w:sz w:val="24"/>
          <w:szCs w:val="24"/>
        </w:rPr>
        <w:t xml:space="preserve"> 700</w:t>
      </w:r>
    </w:p>
    <w:p w:rsidR="0021561A" w:rsidRPr="00B67FB6" w:rsidRDefault="0021561A" w:rsidP="00414242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4" w:name="_Toc185867316"/>
      <w:r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>Образование</w:t>
      </w:r>
      <w:bookmarkEnd w:id="4"/>
    </w:p>
    <w:p w:rsidR="00950F1F" w:rsidRPr="00414242" w:rsidRDefault="00950F1F" w:rsidP="00414242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6A7DC2"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="00414242"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>. Объекты регионального значения</w:t>
      </w: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в области образования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950F1F" w:rsidRPr="007C3061" w:rsidTr="00553B2D">
        <w:trPr>
          <w:tblHeader/>
        </w:trPr>
        <w:tc>
          <w:tcPr>
            <w:tcW w:w="567" w:type="dxa"/>
            <w:vMerge w:val="restart"/>
          </w:tcPr>
          <w:p w:rsidR="00950F1F" w:rsidRPr="007C3061" w:rsidRDefault="00414242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50F1F" w:rsidRPr="007C3061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950F1F" w:rsidRPr="007C3061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950F1F" w:rsidRPr="007C3061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950F1F" w:rsidRPr="007C3061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950F1F" w:rsidRPr="007C3061" w:rsidTr="00553B2D">
        <w:trPr>
          <w:tblHeader/>
        </w:trPr>
        <w:tc>
          <w:tcPr>
            <w:tcW w:w="567" w:type="dxa"/>
            <w:vMerge/>
          </w:tcPr>
          <w:p w:rsidR="00950F1F" w:rsidRPr="007C3061" w:rsidRDefault="00950F1F" w:rsidP="00553B2D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950F1F" w:rsidRPr="007C3061" w:rsidRDefault="00950F1F" w:rsidP="00553B2D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950F1F" w:rsidRPr="007C3061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950F1F" w:rsidRPr="007C3061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950F1F" w:rsidRPr="007C3061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950F1F" w:rsidRPr="007C3061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A125F" w:rsidRPr="007C3061" w:rsidTr="00553B2D">
        <w:tc>
          <w:tcPr>
            <w:tcW w:w="567" w:type="dxa"/>
            <w:vMerge w:val="restart"/>
          </w:tcPr>
          <w:p w:rsidR="00AA125F" w:rsidRPr="007C3061" w:rsidRDefault="00A321F8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vMerge w:val="restart"/>
          </w:tcPr>
          <w:p w:rsidR="00AA125F" w:rsidRPr="007C3061" w:rsidRDefault="00AA125F" w:rsidP="00553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B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</w:t>
            </w:r>
          </w:p>
        </w:tc>
        <w:tc>
          <w:tcPr>
            <w:tcW w:w="1362" w:type="dxa"/>
          </w:tcPr>
          <w:p w:rsidR="00AA125F" w:rsidRPr="00DD58EB" w:rsidRDefault="00AA125F" w:rsidP="00702013">
            <w:pPr>
              <w:pStyle w:val="ConsPlusNormal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мест, % от численности лиц в возрасте 15-19 лет, </w:t>
            </w:r>
            <w:r w:rsidRPr="00DD5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основное общее и среднее общее образование</w:t>
            </w:r>
          </w:p>
        </w:tc>
        <w:tc>
          <w:tcPr>
            <w:tcW w:w="1363" w:type="dxa"/>
          </w:tcPr>
          <w:p w:rsidR="00AA125F" w:rsidRPr="00DD58EB" w:rsidRDefault="00AA125F" w:rsidP="00DD5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63" w:type="dxa"/>
          </w:tcPr>
          <w:p w:rsidR="00AA125F" w:rsidRPr="007C3061" w:rsidRDefault="00AA125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AA125F" w:rsidRPr="007C3061" w:rsidRDefault="00AA125F" w:rsidP="00553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AA125F" w:rsidRPr="007C3061" w:rsidTr="00553B2D">
        <w:tc>
          <w:tcPr>
            <w:tcW w:w="567" w:type="dxa"/>
            <w:vMerge/>
          </w:tcPr>
          <w:p w:rsidR="00AA125F" w:rsidRDefault="00AA125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A125F" w:rsidRPr="007C3061" w:rsidRDefault="00AA125F" w:rsidP="00553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AA125F" w:rsidRPr="00DD58EB" w:rsidRDefault="00AA125F" w:rsidP="00DD5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ед.</w:t>
            </w:r>
          </w:p>
        </w:tc>
        <w:tc>
          <w:tcPr>
            <w:tcW w:w="1363" w:type="dxa"/>
          </w:tcPr>
          <w:p w:rsidR="00AA125F" w:rsidRPr="00DD58EB" w:rsidRDefault="00AA125F" w:rsidP="00DD58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B"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государственного органа</w:t>
            </w:r>
          </w:p>
        </w:tc>
        <w:tc>
          <w:tcPr>
            <w:tcW w:w="1363" w:type="dxa"/>
          </w:tcPr>
          <w:p w:rsidR="00AA125F" w:rsidRPr="007C3061" w:rsidRDefault="00AA125F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AA125F" w:rsidRPr="007C3061" w:rsidRDefault="00AA125F" w:rsidP="00802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E100D1" w:rsidRPr="00E100D1" w:rsidTr="00E100D1">
        <w:trPr>
          <w:trHeight w:val="1065"/>
        </w:trPr>
        <w:tc>
          <w:tcPr>
            <w:tcW w:w="567" w:type="dxa"/>
            <w:vMerge w:val="restart"/>
          </w:tcPr>
          <w:p w:rsidR="00E100D1" w:rsidRDefault="00A321F8" w:rsidP="00A32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vMerge w:val="restart"/>
          </w:tcPr>
          <w:p w:rsidR="00E100D1" w:rsidRPr="00E100D1" w:rsidRDefault="00E100D1" w:rsidP="00E100D1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100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Организации дополнительного образования </w:t>
            </w:r>
          </w:p>
        </w:tc>
        <w:tc>
          <w:tcPr>
            <w:tcW w:w="1362" w:type="dxa"/>
          </w:tcPr>
          <w:p w:rsidR="00E100D1" w:rsidRPr="00E100D1" w:rsidRDefault="00E100D1" w:rsidP="00E10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ед., </w:t>
            </w:r>
          </w:p>
        </w:tc>
        <w:tc>
          <w:tcPr>
            <w:tcW w:w="1363" w:type="dxa"/>
          </w:tcPr>
          <w:p w:rsidR="00E100D1" w:rsidRPr="00E100D1" w:rsidRDefault="00E100D1" w:rsidP="00E10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D1"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государственного органа</w:t>
            </w:r>
          </w:p>
        </w:tc>
        <w:tc>
          <w:tcPr>
            <w:tcW w:w="1363" w:type="dxa"/>
            <w:vMerge w:val="restart"/>
          </w:tcPr>
          <w:p w:rsidR="00E100D1" w:rsidRPr="007C3061" w:rsidRDefault="00E100D1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E100D1" w:rsidRPr="007C3061" w:rsidRDefault="00E100D1" w:rsidP="00802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E100D1" w:rsidRPr="00E100D1" w:rsidTr="00553B2D">
        <w:trPr>
          <w:trHeight w:val="2340"/>
        </w:trPr>
        <w:tc>
          <w:tcPr>
            <w:tcW w:w="567" w:type="dxa"/>
            <w:vMerge/>
          </w:tcPr>
          <w:p w:rsidR="00E100D1" w:rsidRDefault="00E100D1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E100D1" w:rsidRPr="00D33C6F" w:rsidRDefault="00E100D1" w:rsidP="00802A0F">
            <w:pPr>
              <w:contextualSpacing/>
              <w:rPr>
                <w:color w:val="FF0000"/>
              </w:rPr>
            </w:pPr>
          </w:p>
        </w:tc>
        <w:tc>
          <w:tcPr>
            <w:tcW w:w="1362" w:type="dxa"/>
          </w:tcPr>
          <w:p w:rsidR="00E100D1" w:rsidRPr="00E100D1" w:rsidRDefault="00E100D1" w:rsidP="00E10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D1">
              <w:rPr>
                <w:rFonts w:ascii="Times New Roman" w:hAnsi="Times New Roman" w:cs="Times New Roman"/>
                <w:sz w:val="24"/>
                <w:szCs w:val="24"/>
              </w:rPr>
              <w:t>количество мест в организациях дополнительного образования, ед.</w:t>
            </w:r>
          </w:p>
        </w:tc>
        <w:tc>
          <w:tcPr>
            <w:tcW w:w="1363" w:type="dxa"/>
          </w:tcPr>
          <w:p w:rsidR="00E100D1" w:rsidRPr="00E100D1" w:rsidRDefault="00E100D1" w:rsidP="00E10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D1"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государственного органа</w:t>
            </w:r>
          </w:p>
        </w:tc>
        <w:tc>
          <w:tcPr>
            <w:tcW w:w="1363" w:type="dxa"/>
            <w:vMerge/>
          </w:tcPr>
          <w:p w:rsidR="00E100D1" w:rsidRPr="007C3061" w:rsidRDefault="00E100D1" w:rsidP="00E10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E100D1" w:rsidRDefault="00E100D1" w:rsidP="00E100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5F" w:rsidRPr="007C3061" w:rsidTr="00553B2D">
        <w:tc>
          <w:tcPr>
            <w:tcW w:w="567" w:type="dxa"/>
          </w:tcPr>
          <w:p w:rsidR="00AA125F" w:rsidRDefault="006A7DC2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AA125F" w:rsidRPr="00AA125F" w:rsidRDefault="00AA125F" w:rsidP="00AA12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25F">
              <w:rPr>
                <w:rFonts w:ascii="Times New Roman" w:hAnsi="Times New Roman" w:cs="Times New Roman"/>
                <w:sz w:val="24"/>
                <w:szCs w:val="24"/>
              </w:rPr>
              <w:t xml:space="preserve">Число мест в общежитиях профессиональных образовательных организаций </w:t>
            </w:r>
          </w:p>
        </w:tc>
        <w:tc>
          <w:tcPr>
            <w:tcW w:w="1362" w:type="dxa"/>
          </w:tcPr>
          <w:p w:rsidR="00AA125F" w:rsidRDefault="00AA125F" w:rsidP="00AA125F">
            <w:pPr>
              <w:pStyle w:val="ConsPlusNormal"/>
              <w:jc w:val="center"/>
            </w:pPr>
            <w:r w:rsidRPr="00AA12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в </w:t>
            </w:r>
            <w:proofErr w:type="spellStart"/>
            <w:r w:rsidRPr="00020114">
              <w:rPr>
                <w:rFonts w:ascii="Times New Roman" w:hAnsi="Times New Roman" w:cs="Times New Roman"/>
                <w:sz w:val="24"/>
                <w:szCs w:val="24"/>
              </w:rPr>
              <w:t>общежитих</w:t>
            </w:r>
            <w:proofErr w:type="spellEnd"/>
            <w:r w:rsidRPr="00020114">
              <w:rPr>
                <w:rFonts w:ascii="Times New Roman" w:hAnsi="Times New Roman" w:cs="Times New Roman"/>
                <w:sz w:val="24"/>
                <w:szCs w:val="24"/>
              </w:rPr>
              <w:t xml:space="preserve"> в расчёте</w:t>
            </w:r>
            <w:r w:rsidRPr="00AA125F">
              <w:rPr>
                <w:rFonts w:ascii="Times New Roman" w:hAnsi="Times New Roman" w:cs="Times New Roman"/>
                <w:sz w:val="24"/>
                <w:szCs w:val="24"/>
              </w:rPr>
              <w:t xml:space="preserve"> на 100 обучающихся на местах очной формы обучения</w:t>
            </w:r>
          </w:p>
        </w:tc>
        <w:tc>
          <w:tcPr>
            <w:tcW w:w="1363" w:type="dxa"/>
          </w:tcPr>
          <w:p w:rsidR="00AA125F" w:rsidRPr="000A5F36" w:rsidRDefault="000A5F36" w:rsidP="00E82A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363" w:type="dxa"/>
          </w:tcPr>
          <w:p w:rsidR="00AA125F" w:rsidRPr="007C3061" w:rsidRDefault="00AA125F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AA125F" w:rsidRPr="007C3061" w:rsidRDefault="00AA125F" w:rsidP="00802A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</w:tbl>
    <w:p w:rsidR="00082FFE" w:rsidRPr="006A7DC2" w:rsidRDefault="00082FFE" w:rsidP="00082FFE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6A7DC2">
        <w:rPr>
          <w:rFonts w:ascii="Times New Roman" w:hAnsi="Times New Roman"/>
        </w:rPr>
        <w:t>Примечания:</w:t>
      </w:r>
    </w:p>
    <w:p w:rsidR="00082FFE" w:rsidRPr="00414242" w:rsidRDefault="0007394E" w:rsidP="00082FFE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>1</w:t>
      </w:r>
      <w:r w:rsidR="00082FFE" w:rsidRPr="00414242">
        <w:rPr>
          <w:rFonts w:ascii="Times New Roman" w:hAnsi="Times New Roman"/>
          <w:sz w:val="24"/>
          <w:szCs w:val="24"/>
        </w:rPr>
        <w:t>. В качестве объекта образования принимается сетевая единица соответствующего вида обслуживания, а также филиалы и территориально обособленные отделы.</w:t>
      </w:r>
    </w:p>
    <w:p w:rsidR="00082FFE" w:rsidRPr="00414242" w:rsidRDefault="0007394E" w:rsidP="00082FFE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lastRenderedPageBreak/>
        <w:t>2</w:t>
      </w:r>
      <w:r w:rsidR="00082FFE" w:rsidRPr="00414242">
        <w:rPr>
          <w:rFonts w:ascii="Times New Roman" w:hAnsi="Times New Roman"/>
          <w:sz w:val="24"/>
          <w:szCs w:val="24"/>
        </w:rPr>
        <w:t>. Потребность в площадях земельных участков для объектов образования принимается в соответствии с приложением</w:t>
      </w:r>
      <w:proofErr w:type="gramStart"/>
      <w:r w:rsidR="00082FFE" w:rsidRPr="00414242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="00082FFE" w:rsidRPr="00414242">
        <w:rPr>
          <w:rFonts w:ascii="Times New Roman" w:hAnsi="Times New Roman"/>
          <w:sz w:val="24"/>
          <w:szCs w:val="24"/>
        </w:rPr>
        <w:t xml:space="preserve"> к СП 42.13330.2016.</w:t>
      </w:r>
    </w:p>
    <w:p w:rsidR="00DD58EB" w:rsidRPr="00414242" w:rsidRDefault="0007394E" w:rsidP="00DD58EB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>3</w:t>
      </w:r>
      <w:r w:rsidR="00E03119" w:rsidRPr="00414242">
        <w:rPr>
          <w:rFonts w:ascii="Times New Roman" w:hAnsi="Times New Roman"/>
          <w:sz w:val="24"/>
          <w:szCs w:val="24"/>
        </w:rPr>
        <w:t>. </w:t>
      </w:r>
      <w:proofErr w:type="gramStart"/>
      <w:r w:rsidR="00DD58EB" w:rsidRPr="00414242">
        <w:rPr>
          <w:rFonts w:ascii="Times New Roman" w:hAnsi="Times New Roman"/>
          <w:sz w:val="24"/>
          <w:szCs w:val="24"/>
        </w:rPr>
        <w:t xml:space="preserve">При подготовке документов территориального планирования  </w:t>
      </w:r>
      <w:r w:rsidR="00A92648" w:rsidRPr="00414242">
        <w:rPr>
          <w:rFonts w:ascii="Times New Roman" w:hAnsi="Times New Roman"/>
          <w:sz w:val="24"/>
          <w:szCs w:val="24"/>
        </w:rPr>
        <w:t>Ивановской</w:t>
      </w:r>
      <w:r w:rsidR="00DD58EB" w:rsidRPr="00414242">
        <w:rPr>
          <w:rFonts w:ascii="Times New Roman" w:hAnsi="Times New Roman"/>
          <w:sz w:val="24"/>
          <w:szCs w:val="24"/>
        </w:rPr>
        <w:t xml:space="preserve"> области размещение объектов регионального значения в области образования, их наименование и мощность следует определять в соответствие с государственной программой  </w:t>
      </w:r>
      <w:r w:rsidR="00A92648" w:rsidRPr="00414242">
        <w:rPr>
          <w:rFonts w:ascii="Times New Roman" w:hAnsi="Times New Roman"/>
          <w:sz w:val="24"/>
          <w:szCs w:val="24"/>
        </w:rPr>
        <w:t>Ивановской</w:t>
      </w:r>
      <w:r w:rsidR="00DD58EB" w:rsidRPr="00414242">
        <w:rPr>
          <w:rFonts w:ascii="Times New Roman" w:hAnsi="Times New Roman"/>
          <w:sz w:val="24"/>
          <w:szCs w:val="24"/>
        </w:rPr>
        <w:t xml:space="preserve"> области в сфере развития образования, а при её отсутствии и на период после окончания срока её действия – в соответствии с настоящими Нормативами и по запросу в уполномоченном государственном органе исполнительной власти </w:t>
      </w:r>
      <w:r w:rsidR="00A92648" w:rsidRPr="00414242">
        <w:rPr>
          <w:rFonts w:ascii="Times New Roman" w:hAnsi="Times New Roman"/>
          <w:sz w:val="24"/>
          <w:szCs w:val="24"/>
        </w:rPr>
        <w:t>Ивановской</w:t>
      </w:r>
      <w:r w:rsidR="00DD58EB" w:rsidRPr="00414242">
        <w:rPr>
          <w:rFonts w:ascii="Times New Roman" w:hAnsi="Times New Roman"/>
          <w:sz w:val="24"/>
          <w:szCs w:val="24"/>
        </w:rPr>
        <w:t xml:space="preserve"> области.</w:t>
      </w:r>
      <w:proofErr w:type="gramEnd"/>
    </w:p>
    <w:p w:rsidR="006A7DC2" w:rsidRPr="006A7DC2" w:rsidRDefault="006A7DC2" w:rsidP="00DD58EB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</w:p>
    <w:p w:rsidR="005C0522" w:rsidRPr="00B67FB6" w:rsidRDefault="005C0522" w:rsidP="00414242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5" w:name="_Toc185867317"/>
      <w:r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>Здравоохранение</w:t>
      </w:r>
      <w:bookmarkEnd w:id="5"/>
    </w:p>
    <w:p w:rsidR="000D5E8C" w:rsidRPr="00414242" w:rsidRDefault="000D5E8C" w:rsidP="00414242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6A7DC2"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414242"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>О</w:t>
      </w:r>
      <w:r w:rsidR="00414242"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>бъекты регионального значения</w:t>
      </w: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в области здравоохранения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0D5E8C" w:rsidRPr="000D5E8C" w:rsidTr="000D5E8C">
        <w:trPr>
          <w:tblHeader/>
        </w:trPr>
        <w:tc>
          <w:tcPr>
            <w:tcW w:w="567" w:type="dxa"/>
            <w:vMerge w:val="restart"/>
          </w:tcPr>
          <w:p w:rsidR="000D5E8C" w:rsidRPr="000D5E8C" w:rsidRDefault="00414242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0D5E8C" w:rsidRPr="000D5E8C" w:rsidTr="000D5E8C">
        <w:trPr>
          <w:tblHeader/>
        </w:trPr>
        <w:tc>
          <w:tcPr>
            <w:tcW w:w="567" w:type="dxa"/>
            <w:vMerge/>
          </w:tcPr>
          <w:p w:rsidR="000D5E8C" w:rsidRPr="000D5E8C" w:rsidRDefault="000D5E8C" w:rsidP="000D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0D5E8C" w:rsidRPr="000D5E8C" w:rsidRDefault="000D5E8C" w:rsidP="000D5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436D4" w:rsidRPr="000D5E8C" w:rsidTr="000D5E8C">
        <w:trPr>
          <w:trHeight w:val="20"/>
        </w:trPr>
        <w:tc>
          <w:tcPr>
            <w:tcW w:w="567" w:type="dxa"/>
            <w:vMerge w:val="restart"/>
          </w:tcPr>
          <w:p w:rsidR="00C436D4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vMerge w:val="restart"/>
          </w:tcPr>
          <w:p w:rsidR="00C436D4" w:rsidRPr="000D5E8C" w:rsidRDefault="00414242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Амбулатории, в том числе </w:t>
            </w:r>
            <w:r w:rsidR="00C436D4" w:rsidRPr="000D5E8C">
              <w:rPr>
                <w:rFonts w:ascii="Times New Roman" w:hAnsi="Times New Roman" w:cs="Times New Roman"/>
                <w:sz w:val="24"/>
                <w:szCs w:val="24"/>
              </w:rPr>
              <w:t>врачебные, или центры (отделения) общей врачебной практики (семейной медицины)</w:t>
            </w:r>
          </w:p>
        </w:tc>
        <w:tc>
          <w:tcPr>
            <w:tcW w:w="1362" w:type="dxa"/>
          </w:tcPr>
          <w:p w:rsidR="00C436D4" w:rsidRPr="000D5E8C" w:rsidRDefault="00414242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436D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436D4" w:rsidRPr="000D5E8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в </w:t>
            </w:r>
            <w:proofErr w:type="spellStart"/>
            <w:r w:rsidR="00C436D4" w:rsidRPr="000D5E8C"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 w:rsidR="00C436D4" w:rsidRPr="000D5E8C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r w:rsidR="00C436D4">
              <w:rPr>
                <w:rFonts w:ascii="Times New Roman" w:hAnsi="Times New Roman" w:cs="Times New Roman"/>
                <w:sz w:val="24"/>
                <w:szCs w:val="24"/>
              </w:rPr>
              <w:t>насел.</w:t>
            </w:r>
            <w:r w:rsidR="00C436D4" w:rsidRPr="000D5E8C">
              <w:rPr>
                <w:rFonts w:ascii="Times New Roman" w:hAnsi="Times New Roman" w:cs="Times New Roman"/>
                <w:sz w:val="24"/>
                <w:szCs w:val="24"/>
              </w:rPr>
              <w:t xml:space="preserve"> до 10,0 </w:t>
            </w:r>
            <w:proofErr w:type="spellStart"/>
            <w:r w:rsidR="00C436D4" w:rsidRPr="000D5E8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436D4" w:rsidRPr="000D5E8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C436D4" w:rsidRPr="000D5E8C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="00C436D4" w:rsidRPr="000D5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C436D4" w:rsidRPr="000D5E8C" w:rsidRDefault="00C436D4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1 на 2,0-10,0 тыс. чел.</w:t>
            </w:r>
          </w:p>
        </w:tc>
        <w:tc>
          <w:tcPr>
            <w:tcW w:w="1363" w:type="dxa"/>
          </w:tcPr>
          <w:p w:rsidR="00C436D4" w:rsidRPr="000D5E8C" w:rsidRDefault="00C436D4" w:rsidP="004175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C436D4" w:rsidRPr="000D5E8C" w:rsidRDefault="00C436D4" w:rsidP="004175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D5E8C" w:rsidRPr="000D5E8C" w:rsidTr="000D5E8C">
        <w:trPr>
          <w:trHeight w:val="315"/>
        </w:trPr>
        <w:tc>
          <w:tcPr>
            <w:tcW w:w="567" w:type="dxa"/>
            <w:vMerge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0D5E8C" w:rsidRPr="000D5E8C" w:rsidRDefault="000D5E8C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насел. более 2,0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63" w:type="dxa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0D5E8C" w:rsidRPr="000D5E8C" w:rsidRDefault="000D5E8C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436D4" w:rsidRPr="000D5E8C" w:rsidTr="00A57E1E">
        <w:trPr>
          <w:trHeight w:val="579"/>
        </w:trPr>
        <w:tc>
          <w:tcPr>
            <w:tcW w:w="567" w:type="dxa"/>
          </w:tcPr>
          <w:p w:rsidR="00C436D4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C436D4" w:rsidRPr="000D5E8C" w:rsidRDefault="00C436D4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362" w:type="dxa"/>
          </w:tcPr>
          <w:p w:rsidR="00C436D4" w:rsidRPr="000D5E8C" w:rsidRDefault="00414242" w:rsidP="00C436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436D4">
              <w:rPr>
                <w:rFonts w:ascii="Times New Roman" w:hAnsi="Times New Roman" w:cs="Times New Roman"/>
                <w:sz w:val="24"/>
                <w:szCs w:val="24"/>
              </w:rPr>
              <w:t xml:space="preserve">во объектов в </w:t>
            </w:r>
            <w:proofErr w:type="spellStart"/>
            <w:r w:rsidR="00C436D4"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 w:rsidR="00C436D4">
              <w:rPr>
                <w:rFonts w:ascii="Times New Roman" w:hAnsi="Times New Roman" w:cs="Times New Roman"/>
                <w:sz w:val="24"/>
                <w:szCs w:val="24"/>
              </w:rPr>
              <w:t xml:space="preserve">. с насел. до 2,0 </w:t>
            </w:r>
            <w:proofErr w:type="spellStart"/>
            <w:r w:rsidR="00C436D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C436D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C436D4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="00C43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C436D4" w:rsidRPr="000D5E8C" w:rsidRDefault="00C436D4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C436D4" w:rsidRPr="000D5E8C" w:rsidRDefault="00C436D4" w:rsidP="004175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C436D4" w:rsidRPr="000D5E8C" w:rsidRDefault="00C436D4" w:rsidP="004175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01BF3" w:rsidRPr="000D5E8C" w:rsidTr="00101BF3">
        <w:trPr>
          <w:trHeight w:val="270"/>
        </w:trPr>
        <w:tc>
          <w:tcPr>
            <w:tcW w:w="567" w:type="dxa"/>
          </w:tcPr>
          <w:p w:rsidR="00101BF3" w:rsidRPr="000D5E8C" w:rsidRDefault="00E27BD6" w:rsidP="00A57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101BF3" w:rsidRPr="000D5E8C" w:rsidRDefault="00101BF3" w:rsidP="00A57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E1E">
              <w:rPr>
                <w:rFonts w:ascii="Times New Roman" w:hAnsi="Times New Roman" w:cs="Times New Roman"/>
                <w:sz w:val="24"/>
                <w:szCs w:val="24"/>
              </w:rPr>
              <w:t>Поликлиники для взрослых</w:t>
            </w:r>
          </w:p>
        </w:tc>
        <w:tc>
          <w:tcPr>
            <w:tcW w:w="1362" w:type="dxa"/>
          </w:tcPr>
          <w:p w:rsidR="00101BF3" w:rsidRPr="000D5E8C" w:rsidRDefault="00414242" w:rsidP="0010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101BF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01BF3" w:rsidRPr="00A57E1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</w:t>
            </w:r>
          </w:p>
          <w:p w:rsidR="00101BF3" w:rsidRPr="000D5E8C" w:rsidRDefault="00101BF3" w:rsidP="00A57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01BF3" w:rsidRPr="00A57E1E" w:rsidRDefault="00101BF3" w:rsidP="0010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7E1E">
              <w:rPr>
                <w:rFonts w:ascii="Times New Roman" w:hAnsi="Times New Roman" w:cs="Times New Roman"/>
                <w:sz w:val="24"/>
                <w:szCs w:val="24"/>
              </w:rPr>
              <w:t xml:space="preserve"> на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7E1E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proofErr w:type="spellEnd"/>
          </w:p>
          <w:p w:rsidR="00101BF3" w:rsidRPr="000D5E8C" w:rsidRDefault="00101BF3" w:rsidP="0010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насел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7E1E">
              <w:rPr>
                <w:rFonts w:ascii="Times New Roman" w:hAnsi="Times New Roman" w:cs="Times New Roman"/>
                <w:sz w:val="24"/>
                <w:szCs w:val="24"/>
              </w:rPr>
              <w:t xml:space="preserve"> 20 – 50 тыс. чел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01BF3" w:rsidRPr="000D5E8C" w:rsidTr="00101BF3">
        <w:trPr>
          <w:trHeight w:val="665"/>
        </w:trPr>
        <w:tc>
          <w:tcPr>
            <w:tcW w:w="567" w:type="dxa"/>
          </w:tcPr>
          <w:p w:rsidR="00101BF3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101BF3" w:rsidRPr="00B04011" w:rsidRDefault="00101BF3" w:rsidP="00B0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Детские поликлиники</w:t>
            </w:r>
          </w:p>
        </w:tc>
        <w:tc>
          <w:tcPr>
            <w:tcW w:w="1362" w:type="dxa"/>
          </w:tcPr>
          <w:p w:rsidR="00101BF3" w:rsidRPr="00B04011" w:rsidRDefault="00101BF3" w:rsidP="0010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4242">
              <w:rPr>
                <w:rFonts w:ascii="Times New Roman" w:hAnsi="Times New Roman" w:cs="Times New Roman"/>
                <w:sz w:val="24"/>
                <w:szCs w:val="24"/>
              </w:rPr>
              <w:t>оличест</w:t>
            </w:r>
            <w:r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во объектов </w:t>
            </w:r>
          </w:p>
          <w:p w:rsidR="00101BF3" w:rsidRPr="00B04011" w:rsidRDefault="00101BF3" w:rsidP="00B0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01BF3" w:rsidRPr="00B04011" w:rsidRDefault="00101BF3" w:rsidP="0010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 на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proofErr w:type="spellEnd"/>
          </w:p>
          <w:p w:rsidR="00101BF3" w:rsidRPr="000D5E8C" w:rsidRDefault="00101BF3" w:rsidP="00101B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с насел</w:t>
            </w:r>
            <w:proofErr w:type="gramEnd"/>
            <w:r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-30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01BF3" w:rsidRPr="000D5E8C" w:rsidTr="000D5E8C">
        <w:trPr>
          <w:trHeight w:val="780"/>
        </w:trPr>
        <w:tc>
          <w:tcPr>
            <w:tcW w:w="567" w:type="dxa"/>
          </w:tcPr>
          <w:p w:rsidR="00101BF3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8" w:type="dxa"/>
          </w:tcPr>
          <w:p w:rsidR="00101BF3" w:rsidRPr="00B04011" w:rsidRDefault="00101BF3" w:rsidP="00B0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Консультативно-диагностический центр</w:t>
            </w:r>
          </w:p>
        </w:tc>
        <w:tc>
          <w:tcPr>
            <w:tcW w:w="1362" w:type="dxa"/>
          </w:tcPr>
          <w:p w:rsidR="00101BF3" w:rsidRDefault="00414242" w:rsidP="00B0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101BF3">
              <w:rPr>
                <w:rFonts w:ascii="Times New Roman" w:hAnsi="Times New Roman" w:cs="Times New Roman"/>
                <w:sz w:val="24"/>
                <w:szCs w:val="24"/>
              </w:rPr>
              <w:t>во, ед.</w:t>
            </w:r>
          </w:p>
        </w:tc>
        <w:tc>
          <w:tcPr>
            <w:tcW w:w="1363" w:type="dxa"/>
          </w:tcPr>
          <w:p w:rsidR="00101BF3" w:rsidRDefault="00101BF3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250,0 тыс. чел.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01BF3" w:rsidRPr="000D5E8C" w:rsidTr="000D5E8C">
        <w:trPr>
          <w:trHeight w:val="780"/>
        </w:trPr>
        <w:tc>
          <w:tcPr>
            <w:tcW w:w="567" w:type="dxa"/>
          </w:tcPr>
          <w:p w:rsidR="00101BF3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101BF3" w:rsidRPr="00B04011" w:rsidRDefault="00101BF3" w:rsidP="00B04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</w:t>
            </w:r>
            <w:r w:rsidRPr="002F71F6">
              <w:rPr>
                <w:rFonts w:ascii="Times New Roman" w:hAnsi="Times New Roman" w:cs="Times New Roman"/>
                <w:sz w:val="24"/>
                <w:szCs w:val="24"/>
              </w:rPr>
              <w:t>онсультативно-диагностический центр</w:t>
            </w:r>
          </w:p>
        </w:tc>
        <w:tc>
          <w:tcPr>
            <w:tcW w:w="1362" w:type="dxa"/>
          </w:tcPr>
          <w:p w:rsidR="00101BF3" w:rsidRDefault="00414242" w:rsidP="002F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101BF3">
              <w:rPr>
                <w:rFonts w:ascii="Times New Roman" w:hAnsi="Times New Roman" w:cs="Times New Roman"/>
                <w:sz w:val="24"/>
                <w:szCs w:val="24"/>
              </w:rPr>
              <w:t>во, ед.</w:t>
            </w:r>
          </w:p>
        </w:tc>
        <w:tc>
          <w:tcPr>
            <w:tcW w:w="1363" w:type="dxa"/>
          </w:tcPr>
          <w:p w:rsidR="00101BF3" w:rsidRDefault="00101BF3" w:rsidP="002F71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100,0 тыс. детей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01BF3" w:rsidRPr="000D5E8C" w:rsidTr="0048012A">
        <w:trPr>
          <w:trHeight w:val="1380"/>
        </w:trPr>
        <w:tc>
          <w:tcPr>
            <w:tcW w:w="567" w:type="dxa"/>
          </w:tcPr>
          <w:p w:rsidR="00101BF3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101BF3" w:rsidRPr="000D5E8C" w:rsidRDefault="00101BF3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стоматологическая </w:t>
            </w:r>
          </w:p>
        </w:tc>
        <w:tc>
          <w:tcPr>
            <w:tcW w:w="1362" w:type="dxa"/>
          </w:tcPr>
          <w:p w:rsidR="00101BF3" w:rsidRPr="000D5E8C" w:rsidRDefault="00414242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101BF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01BF3"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101BF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  <w:r w:rsidR="00101BF3"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101BF3" w:rsidRPr="000D5E8C" w:rsidRDefault="00101BF3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насел. до</w:t>
            </w:r>
            <w:r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01BF3" w:rsidRPr="000D5E8C" w:rsidTr="0048012A">
        <w:trPr>
          <w:trHeight w:val="1529"/>
        </w:trPr>
        <w:tc>
          <w:tcPr>
            <w:tcW w:w="567" w:type="dxa"/>
          </w:tcPr>
          <w:p w:rsidR="00101BF3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101BF3" w:rsidRPr="000D5E8C" w:rsidRDefault="00101BF3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Поликлиника стоматологическая (детская)</w:t>
            </w:r>
          </w:p>
        </w:tc>
        <w:tc>
          <w:tcPr>
            <w:tcW w:w="1362" w:type="dxa"/>
          </w:tcPr>
          <w:p w:rsidR="00101BF3" w:rsidRPr="000D5E8C" w:rsidRDefault="00414242" w:rsidP="00B040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101BF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01BF3"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="00101BF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63" w:type="dxa"/>
          </w:tcPr>
          <w:p w:rsidR="00101BF3" w:rsidRPr="000D5E8C" w:rsidRDefault="00101BF3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4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насел. 20,0 – 50,0  </w:t>
            </w:r>
            <w:proofErr w:type="spellStart"/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04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proofErr w:type="spellEnd"/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101BF3" w:rsidRPr="000D5E8C" w:rsidRDefault="00101BF3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A0421" w:rsidRPr="000D5E8C" w:rsidTr="000D5E8C">
        <w:tc>
          <w:tcPr>
            <w:tcW w:w="567" w:type="dxa"/>
          </w:tcPr>
          <w:p w:rsidR="007A0421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7A0421" w:rsidRPr="0007394E" w:rsidRDefault="007A0421" w:rsidP="0007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94E">
              <w:rPr>
                <w:rFonts w:ascii="Times New Roman" w:hAnsi="Times New Roman" w:cs="Times New Roman"/>
                <w:sz w:val="24"/>
                <w:szCs w:val="24"/>
              </w:rPr>
              <w:t>Диспансер психоневрологический</w:t>
            </w:r>
          </w:p>
        </w:tc>
        <w:tc>
          <w:tcPr>
            <w:tcW w:w="1362" w:type="dxa"/>
          </w:tcPr>
          <w:p w:rsidR="007A0421" w:rsidRPr="007A0421" w:rsidRDefault="00414242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A0421" w:rsidRPr="00FF48B4">
              <w:rPr>
                <w:rFonts w:ascii="Times New Roman" w:hAnsi="Times New Roman" w:cs="Times New Roman"/>
                <w:sz w:val="24"/>
                <w:szCs w:val="24"/>
              </w:rPr>
              <w:t>во на область, ед.</w:t>
            </w:r>
          </w:p>
        </w:tc>
        <w:tc>
          <w:tcPr>
            <w:tcW w:w="1363" w:type="dxa"/>
          </w:tcPr>
          <w:p w:rsidR="007A0421" w:rsidRPr="000D5E8C" w:rsidRDefault="007A0421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A0421" w:rsidRPr="000D5E8C" w:rsidRDefault="007A0421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7A0421" w:rsidRPr="000D5E8C" w:rsidRDefault="007A0421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A0421" w:rsidRPr="000D5E8C" w:rsidTr="000D5E8C">
        <w:tc>
          <w:tcPr>
            <w:tcW w:w="567" w:type="dxa"/>
          </w:tcPr>
          <w:p w:rsidR="007A0421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7A0421" w:rsidRPr="0007394E" w:rsidRDefault="007A0421" w:rsidP="0007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94E">
              <w:rPr>
                <w:rFonts w:ascii="Times New Roman" w:hAnsi="Times New Roman" w:cs="Times New Roman"/>
                <w:sz w:val="24"/>
                <w:szCs w:val="24"/>
              </w:rPr>
              <w:t>Диспансер наркологический</w:t>
            </w:r>
          </w:p>
        </w:tc>
        <w:tc>
          <w:tcPr>
            <w:tcW w:w="1362" w:type="dxa"/>
          </w:tcPr>
          <w:p w:rsidR="007A0421" w:rsidRPr="007A0421" w:rsidRDefault="00414242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A0421" w:rsidRPr="00FF48B4">
              <w:rPr>
                <w:rFonts w:ascii="Times New Roman" w:hAnsi="Times New Roman" w:cs="Times New Roman"/>
                <w:sz w:val="24"/>
                <w:szCs w:val="24"/>
              </w:rPr>
              <w:t>во на область, ед.</w:t>
            </w:r>
          </w:p>
        </w:tc>
        <w:tc>
          <w:tcPr>
            <w:tcW w:w="1363" w:type="dxa"/>
          </w:tcPr>
          <w:p w:rsidR="007A0421" w:rsidRPr="000D5E8C" w:rsidRDefault="007A0421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A0421" w:rsidRPr="000D5E8C" w:rsidRDefault="007A0421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7A0421" w:rsidRPr="000D5E8C" w:rsidRDefault="007A0421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A0421" w:rsidRPr="000D5E8C" w:rsidTr="000D5E8C">
        <w:tc>
          <w:tcPr>
            <w:tcW w:w="567" w:type="dxa"/>
          </w:tcPr>
          <w:p w:rsidR="007A0421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7A0421" w:rsidRPr="0007394E" w:rsidRDefault="007A0421" w:rsidP="0007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94E">
              <w:rPr>
                <w:rFonts w:ascii="Times New Roman" w:hAnsi="Times New Roman" w:cs="Times New Roman"/>
                <w:sz w:val="24"/>
                <w:szCs w:val="24"/>
              </w:rPr>
              <w:t>Диспансер кожно-венерологический</w:t>
            </w:r>
          </w:p>
        </w:tc>
        <w:tc>
          <w:tcPr>
            <w:tcW w:w="1362" w:type="dxa"/>
          </w:tcPr>
          <w:p w:rsidR="007A0421" w:rsidRPr="007A0421" w:rsidRDefault="00414242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A0421" w:rsidRPr="00FF48B4">
              <w:rPr>
                <w:rFonts w:ascii="Times New Roman" w:hAnsi="Times New Roman" w:cs="Times New Roman"/>
                <w:sz w:val="24"/>
                <w:szCs w:val="24"/>
              </w:rPr>
              <w:t>во на область, ед.</w:t>
            </w:r>
          </w:p>
        </w:tc>
        <w:tc>
          <w:tcPr>
            <w:tcW w:w="1363" w:type="dxa"/>
          </w:tcPr>
          <w:p w:rsidR="007A0421" w:rsidRPr="000D5E8C" w:rsidRDefault="007A0421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A0421" w:rsidRPr="000D5E8C" w:rsidRDefault="007A0421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7A0421" w:rsidRPr="000D5E8C" w:rsidRDefault="007A0421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A0421" w:rsidRPr="000D5E8C" w:rsidTr="000D5E8C">
        <w:tc>
          <w:tcPr>
            <w:tcW w:w="567" w:type="dxa"/>
          </w:tcPr>
          <w:p w:rsidR="007A0421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7A0421" w:rsidRPr="0007394E" w:rsidRDefault="007A0421" w:rsidP="0007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94E">
              <w:rPr>
                <w:rFonts w:ascii="Times New Roman" w:hAnsi="Times New Roman" w:cs="Times New Roman"/>
                <w:sz w:val="24"/>
                <w:szCs w:val="24"/>
              </w:rPr>
              <w:t>Диспансер противотуберкулёзный</w:t>
            </w:r>
          </w:p>
        </w:tc>
        <w:tc>
          <w:tcPr>
            <w:tcW w:w="1362" w:type="dxa"/>
          </w:tcPr>
          <w:p w:rsidR="007A0421" w:rsidRPr="007A0421" w:rsidRDefault="00414242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A0421" w:rsidRPr="00FF48B4">
              <w:rPr>
                <w:rFonts w:ascii="Times New Roman" w:hAnsi="Times New Roman" w:cs="Times New Roman"/>
                <w:sz w:val="24"/>
                <w:szCs w:val="24"/>
              </w:rPr>
              <w:t>во на область, ед.</w:t>
            </w:r>
          </w:p>
        </w:tc>
        <w:tc>
          <w:tcPr>
            <w:tcW w:w="1363" w:type="dxa"/>
          </w:tcPr>
          <w:p w:rsidR="007A0421" w:rsidRPr="000D5E8C" w:rsidRDefault="007A0421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A0421" w:rsidRPr="000D5E8C" w:rsidRDefault="007A0421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7A0421" w:rsidRPr="000D5E8C" w:rsidRDefault="007A0421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7394E" w:rsidRPr="000D5E8C" w:rsidTr="000D5E8C">
        <w:tc>
          <w:tcPr>
            <w:tcW w:w="567" w:type="dxa"/>
          </w:tcPr>
          <w:p w:rsidR="0007394E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07394E" w:rsidRPr="0007394E" w:rsidRDefault="0007394E" w:rsidP="000739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94E">
              <w:rPr>
                <w:rFonts w:ascii="Times New Roman" w:hAnsi="Times New Roman" w:cs="Times New Roman"/>
                <w:sz w:val="24"/>
                <w:szCs w:val="24"/>
              </w:rPr>
              <w:t>Диспансер онкологический</w:t>
            </w:r>
          </w:p>
        </w:tc>
        <w:tc>
          <w:tcPr>
            <w:tcW w:w="1362" w:type="dxa"/>
          </w:tcPr>
          <w:p w:rsidR="0007394E" w:rsidRPr="0007394E" w:rsidRDefault="00414242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7394E">
              <w:rPr>
                <w:rFonts w:ascii="Times New Roman" w:hAnsi="Times New Roman" w:cs="Times New Roman"/>
                <w:sz w:val="24"/>
                <w:szCs w:val="24"/>
              </w:rPr>
              <w:t>во на область</w:t>
            </w:r>
            <w:r w:rsidR="002F71F6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63" w:type="dxa"/>
          </w:tcPr>
          <w:p w:rsidR="0007394E" w:rsidRPr="000D5E8C" w:rsidRDefault="0007394E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07394E" w:rsidRPr="000D5E8C" w:rsidRDefault="0007394E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07394E" w:rsidRPr="000D5E8C" w:rsidRDefault="0007394E" w:rsidP="000739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27BD6" w:rsidRPr="000D5E8C" w:rsidTr="000D5E8C">
        <w:tc>
          <w:tcPr>
            <w:tcW w:w="567" w:type="dxa"/>
          </w:tcPr>
          <w:p w:rsidR="00E27BD6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E27BD6" w:rsidRPr="000D5E8C" w:rsidRDefault="00E27BD6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больница</w:t>
            </w:r>
          </w:p>
        </w:tc>
        <w:tc>
          <w:tcPr>
            <w:tcW w:w="1362" w:type="dxa"/>
          </w:tcPr>
          <w:p w:rsidR="00E27BD6" w:rsidRPr="000D5E8C" w:rsidRDefault="00414242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27BD6">
              <w:rPr>
                <w:rFonts w:ascii="Times New Roman" w:hAnsi="Times New Roman" w:cs="Times New Roman"/>
                <w:sz w:val="24"/>
                <w:szCs w:val="24"/>
              </w:rPr>
              <w:t xml:space="preserve">во объектов, ед. </w:t>
            </w:r>
          </w:p>
        </w:tc>
        <w:tc>
          <w:tcPr>
            <w:tcW w:w="1363" w:type="dxa"/>
          </w:tcPr>
          <w:p w:rsidR="00E27BD6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5-20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27BD6" w:rsidRPr="000D5E8C" w:rsidTr="000D5E8C">
        <w:tc>
          <w:tcPr>
            <w:tcW w:w="567" w:type="dxa"/>
          </w:tcPr>
          <w:p w:rsidR="00E27BD6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</w:tcPr>
          <w:p w:rsidR="00E27BD6" w:rsidRPr="000D5E8C" w:rsidRDefault="00E27BD6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 </w:t>
            </w:r>
          </w:p>
        </w:tc>
        <w:tc>
          <w:tcPr>
            <w:tcW w:w="1362" w:type="dxa"/>
          </w:tcPr>
          <w:p w:rsidR="00E27BD6" w:rsidRPr="000D5E8C" w:rsidRDefault="00414242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27BD6">
              <w:rPr>
                <w:rFonts w:ascii="Times New Roman" w:hAnsi="Times New Roman" w:cs="Times New Roman"/>
                <w:sz w:val="24"/>
                <w:szCs w:val="24"/>
              </w:rPr>
              <w:t xml:space="preserve">во объектов, ед. </w:t>
            </w:r>
          </w:p>
        </w:tc>
        <w:tc>
          <w:tcPr>
            <w:tcW w:w="1363" w:type="dxa"/>
          </w:tcPr>
          <w:p w:rsidR="00E27BD6" w:rsidRPr="000D5E8C" w:rsidRDefault="00E27BD6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населением выше 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трансп., мин.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27BD6" w:rsidRPr="000D5E8C" w:rsidTr="000D5E8C">
        <w:tc>
          <w:tcPr>
            <w:tcW w:w="567" w:type="dxa"/>
          </w:tcPr>
          <w:p w:rsidR="00E27BD6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38" w:type="dxa"/>
          </w:tcPr>
          <w:p w:rsidR="00E27BD6" w:rsidRDefault="00E27BD6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421">
              <w:rPr>
                <w:rFonts w:ascii="Times New Roman" w:hAnsi="Times New Roman" w:cs="Times New Roman"/>
                <w:sz w:val="24"/>
                <w:szCs w:val="24"/>
              </w:rPr>
              <w:t>Детская городская больница</w:t>
            </w:r>
          </w:p>
        </w:tc>
        <w:tc>
          <w:tcPr>
            <w:tcW w:w="1362" w:type="dxa"/>
          </w:tcPr>
          <w:p w:rsidR="00E27BD6" w:rsidRPr="000D5E8C" w:rsidRDefault="00414242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27BD6">
              <w:rPr>
                <w:rFonts w:ascii="Times New Roman" w:hAnsi="Times New Roman" w:cs="Times New Roman"/>
                <w:sz w:val="24"/>
                <w:szCs w:val="24"/>
              </w:rPr>
              <w:t xml:space="preserve">во объектов, ед. </w:t>
            </w:r>
          </w:p>
        </w:tc>
        <w:tc>
          <w:tcPr>
            <w:tcW w:w="1363" w:type="dxa"/>
          </w:tcPr>
          <w:p w:rsidR="00E27BD6" w:rsidRPr="000D5E8C" w:rsidRDefault="00E27BD6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кол-вом детей более 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27BD6" w:rsidRPr="000D5E8C" w:rsidTr="000D5E8C">
        <w:tc>
          <w:tcPr>
            <w:tcW w:w="567" w:type="dxa"/>
          </w:tcPr>
          <w:p w:rsidR="00E27BD6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8" w:type="dxa"/>
          </w:tcPr>
          <w:p w:rsidR="00E27BD6" w:rsidRDefault="00E27BD6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</w:p>
        </w:tc>
        <w:tc>
          <w:tcPr>
            <w:tcW w:w="1362" w:type="dxa"/>
          </w:tcPr>
          <w:p w:rsidR="00E27BD6" w:rsidRPr="000D5E8C" w:rsidRDefault="00414242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27BD6">
              <w:rPr>
                <w:rFonts w:ascii="Times New Roman" w:hAnsi="Times New Roman" w:cs="Times New Roman"/>
                <w:sz w:val="24"/>
                <w:szCs w:val="24"/>
              </w:rPr>
              <w:t xml:space="preserve">во объектов, ед. </w:t>
            </w:r>
          </w:p>
        </w:tc>
        <w:tc>
          <w:tcPr>
            <w:tcW w:w="1363" w:type="dxa"/>
          </w:tcPr>
          <w:p w:rsidR="00E27BD6" w:rsidRPr="000D5E8C" w:rsidRDefault="00E27BD6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27BD6" w:rsidRPr="000D5E8C" w:rsidTr="000D5E8C">
        <w:tc>
          <w:tcPr>
            <w:tcW w:w="567" w:type="dxa"/>
          </w:tcPr>
          <w:p w:rsidR="00E27BD6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8" w:type="dxa"/>
          </w:tcPr>
          <w:p w:rsidR="00E27BD6" w:rsidRDefault="00E27BD6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больница</w:t>
            </w:r>
          </w:p>
        </w:tc>
        <w:tc>
          <w:tcPr>
            <w:tcW w:w="1362" w:type="dxa"/>
          </w:tcPr>
          <w:p w:rsidR="00E27BD6" w:rsidRDefault="00E27BD6" w:rsidP="00414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14242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E27BD6" w:rsidRDefault="00E27BD6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27BD6" w:rsidRPr="000D5E8C" w:rsidTr="000D5E8C">
        <w:tc>
          <w:tcPr>
            <w:tcW w:w="567" w:type="dxa"/>
          </w:tcPr>
          <w:p w:rsidR="00E27BD6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8" w:type="dxa"/>
          </w:tcPr>
          <w:p w:rsidR="00E27BD6" w:rsidRDefault="00E27BD6" w:rsidP="007A0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областная больница</w:t>
            </w:r>
          </w:p>
        </w:tc>
        <w:tc>
          <w:tcPr>
            <w:tcW w:w="1362" w:type="dxa"/>
          </w:tcPr>
          <w:p w:rsidR="00E27BD6" w:rsidRDefault="00414242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27BD6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E27BD6" w:rsidRDefault="00E27BD6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27BD6" w:rsidRPr="000D5E8C" w:rsidTr="000D5E8C">
        <w:tc>
          <w:tcPr>
            <w:tcW w:w="567" w:type="dxa"/>
          </w:tcPr>
          <w:p w:rsidR="00E27BD6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8" w:type="dxa"/>
          </w:tcPr>
          <w:p w:rsidR="00E27BD6" w:rsidRDefault="00E27BD6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Больница инфекционная</w:t>
            </w:r>
          </w:p>
        </w:tc>
        <w:tc>
          <w:tcPr>
            <w:tcW w:w="1362" w:type="dxa"/>
          </w:tcPr>
          <w:p w:rsidR="00E27BD6" w:rsidRDefault="00414242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27BD6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E27BD6" w:rsidRDefault="00E27BD6" w:rsidP="007A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E27BD6" w:rsidRPr="000D5E8C" w:rsidRDefault="00E27BD6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A0421" w:rsidRPr="000D5E8C" w:rsidTr="000D5E8C">
        <w:tc>
          <w:tcPr>
            <w:tcW w:w="567" w:type="dxa"/>
            <w:vMerge w:val="restart"/>
          </w:tcPr>
          <w:p w:rsidR="007A0421" w:rsidRPr="000D5E8C" w:rsidRDefault="00E27BD6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vMerge w:val="restart"/>
          </w:tcPr>
          <w:p w:rsidR="007A0421" w:rsidRPr="000D5E8C" w:rsidRDefault="007A0421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Станции скорой медицинской помощи</w:t>
            </w:r>
          </w:p>
        </w:tc>
        <w:tc>
          <w:tcPr>
            <w:tcW w:w="1362" w:type="dxa"/>
          </w:tcPr>
          <w:p w:rsidR="007A0421" w:rsidRPr="000D5E8C" w:rsidRDefault="00414242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A0421">
              <w:rPr>
                <w:rFonts w:ascii="Times New Roman" w:hAnsi="Times New Roman" w:cs="Times New Roman"/>
                <w:sz w:val="24"/>
                <w:szCs w:val="24"/>
              </w:rPr>
              <w:t>во, ед.</w:t>
            </w:r>
          </w:p>
        </w:tc>
        <w:tc>
          <w:tcPr>
            <w:tcW w:w="1363" w:type="dxa"/>
          </w:tcPr>
          <w:p w:rsidR="007A0421" w:rsidRPr="000D5E8C" w:rsidRDefault="007A0421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50,0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  <w:vMerge w:val="restart"/>
          </w:tcPr>
          <w:p w:rsidR="00E27BD6" w:rsidRDefault="00EB3859" w:rsidP="00EB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трансп., </w:t>
            </w:r>
          </w:p>
          <w:p w:rsidR="007A0421" w:rsidRPr="000D5E8C" w:rsidRDefault="00EB3859" w:rsidP="00EB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спец. автомобиле, мин.</w:t>
            </w:r>
          </w:p>
        </w:tc>
        <w:tc>
          <w:tcPr>
            <w:tcW w:w="1363" w:type="dxa"/>
            <w:vMerge w:val="restart"/>
          </w:tcPr>
          <w:p w:rsidR="007A0421" w:rsidRPr="000D5E8C" w:rsidRDefault="00EB3859" w:rsidP="00EB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0421" w:rsidRPr="000D5E8C" w:rsidTr="000D5E8C">
        <w:tc>
          <w:tcPr>
            <w:tcW w:w="567" w:type="dxa"/>
            <w:vMerge/>
          </w:tcPr>
          <w:p w:rsidR="007A0421" w:rsidRPr="000D5E8C" w:rsidRDefault="007A0421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7A0421" w:rsidRDefault="007A0421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A0421" w:rsidRDefault="00414242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A0421">
              <w:rPr>
                <w:rFonts w:ascii="Times New Roman" w:hAnsi="Times New Roman" w:cs="Times New Roman"/>
                <w:sz w:val="24"/>
                <w:szCs w:val="24"/>
              </w:rPr>
              <w:t>во автомобилей, ед.</w:t>
            </w:r>
          </w:p>
        </w:tc>
        <w:tc>
          <w:tcPr>
            <w:tcW w:w="1363" w:type="dxa"/>
          </w:tcPr>
          <w:p w:rsidR="007A0421" w:rsidRDefault="007A0421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10,0 тыс.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бслуживаемой 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</w:p>
        </w:tc>
        <w:tc>
          <w:tcPr>
            <w:tcW w:w="1363" w:type="dxa"/>
            <w:vMerge/>
          </w:tcPr>
          <w:p w:rsidR="007A0421" w:rsidRPr="000D5E8C" w:rsidRDefault="007A0421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7A0421" w:rsidRPr="000D5E8C" w:rsidRDefault="007A0421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94E" w:rsidRPr="00414242" w:rsidRDefault="0007394E" w:rsidP="0005278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 xml:space="preserve">Примечания: </w:t>
      </w:r>
    </w:p>
    <w:p w:rsidR="00052786" w:rsidRPr="00414242" w:rsidRDefault="00E27BD6" w:rsidP="0005278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>1. </w:t>
      </w:r>
      <w:r w:rsidR="00052786" w:rsidRPr="00414242">
        <w:rPr>
          <w:rFonts w:ascii="Times New Roman" w:hAnsi="Times New Roman"/>
          <w:sz w:val="24"/>
          <w:szCs w:val="24"/>
        </w:rPr>
        <w:t>В качестве объекта здравоохранения принимается сетевая единица соответствующего вида обслуживания, а также филиалы и терр</w:t>
      </w:r>
      <w:r w:rsidR="00851968" w:rsidRPr="00414242">
        <w:rPr>
          <w:rFonts w:ascii="Times New Roman" w:hAnsi="Times New Roman"/>
          <w:sz w:val="24"/>
          <w:szCs w:val="24"/>
        </w:rPr>
        <w:t>иториально обособленные отделы.</w:t>
      </w:r>
    </w:p>
    <w:p w:rsidR="00851968" w:rsidRPr="00414242" w:rsidRDefault="00E27BD6" w:rsidP="0085196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>2. </w:t>
      </w:r>
      <w:proofErr w:type="spellStart"/>
      <w:proofErr w:type="gramStart"/>
      <w:r w:rsidR="00052786" w:rsidRPr="00414242">
        <w:rPr>
          <w:rFonts w:ascii="Times New Roman" w:hAnsi="Times New Roman"/>
          <w:sz w:val="24"/>
          <w:szCs w:val="24"/>
        </w:rPr>
        <w:t>Общепрофильные</w:t>
      </w:r>
      <w:proofErr w:type="spellEnd"/>
      <w:r w:rsidR="00052786" w:rsidRPr="00414242">
        <w:rPr>
          <w:rFonts w:ascii="Times New Roman" w:hAnsi="Times New Roman"/>
          <w:sz w:val="24"/>
          <w:szCs w:val="24"/>
        </w:rPr>
        <w:t xml:space="preserve"> выездные бригады скорой медицинской помощи в районах с низкой плотностью населения (на расстоянии более 20,0 км от места расположения бригады) рекомендуется формировать исходя из следующих примерных нормативов: при длине радиуса территории обслуживания, равной 30,0 км - 1 бригада на 9,0 тыс. чел. населения, 40,0 км - 1 бригада на 8,0 тыс. чел. населения, 50,0 км - 1 бригада на 7,0 тыс. населения</w:t>
      </w:r>
      <w:proofErr w:type="gramEnd"/>
      <w:r w:rsidR="00052786" w:rsidRPr="00414242">
        <w:rPr>
          <w:rFonts w:ascii="Times New Roman" w:hAnsi="Times New Roman"/>
          <w:sz w:val="24"/>
          <w:szCs w:val="24"/>
        </w:rPr>
        <w:t>.</w:t>
      </w:r>
      <w:r w:rsidR="00851968" w:rsidRPr="00414242">
        <w:rPr>
          <w:rFonts w:ascii="Times New Roman" w:hAnsi="Times New Roman"/>
          <w:sz w:val="24"/>
          <w:szCs w:val="24"/>
        </w:rPr>
        <w:t xml:space="preserve"> В</w:t>
      </w:r>
      <w:r w:rsidR="00851968" w:rsidRPr="00414242">
        <w:rPr>
          <w:rFonts w:ascii="Times New Roman" w:hAnsi="Times New Roman" w:cs="Times New Roman"/>
          <w:sz w:val="24"/>
          <w:szCs w:val="24"/>
        </w:rPr>
        <w:t xml:space="preserve"> районах  высокой плотностью населения при длине радиуса обслуживания, равной 20 км - </w:t>
      </w:r>
      <w:r w:rsidR="00851968" w:rsidRPr="00414242">
        <w:rPr>
          <w:rFonts w:ascii="Times New Roman" w:hAnsi="Times New Roman" w:cs="Times New Roman"/>
          <w:sz w:val="24"/>
          <w:szCs w:val="24"/>
        </w:rPr>
        <w:lastRenderedPageBreak/>
        <w:t>1 бригада на 10 тыс. чел. обслуживаемого взрослого населения, 1 бригада на 10 тыс. чел. обслуживаемого детского населения</w:t>
      </w:r>
    </w:p>
    <w:p w:rsidR="003C55CC" w:rsidRPr="00414242" w:rsidRDefault="00E27BD6" w:rsidP="0005278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>3. </w:t>
      </w:r>
      <w:r w:rsidR="00052786" w:rsidRPr="00414242">
        <w:rPr>
          <w:rFonts w:ascii="Times New Roman" w:hAnsi="Times New Roman"/>
          <w:sz w:val="24"/>
          <w:szCs w:val="24"/>
        </w:rPr>
        <w:t>При расчёте обеспеченности санитарными автомобилями на муниципальное образование (городской округ и муниципальный район) или населённый пункт допускается учитывать оснащённость соседних муниципальных образований, населённых пунктов при соблюдении установленных расчётных показателей доступности.</w:t>
      </w:r>
    </w:p>
    <w:p w:rsidR="003C55CC" w:rsidRPr="00414242" w:rsidRDefault="003C55CC" w:rsidP="003C55CC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 xml:space="preserve">4. При расчёте потребности в медицинских организациях, оказывающих скорую медицинскую помощь, необходимо учитывать увеличение местного населения в летний период за счёт притока сезонных </w:t>
      </w:r>
      <w:proofErr w:type="spellStart"/>
      <w:r w:rsidRPr="00414242">
        <w:rPr>
          <w:rFonts w:ascii="Times New Roman" w:hAnsi="Times New Roman"/>
          <w:sz w:val="24"/>
          <w:szCs w:val="24"/>
        </w:rPr>
        <w:t>рекреантов</w:t>
      </w:r>
      <w:proofErr w:type="spellEnd"/>
      <w:r w:rsidRPr="00414242">
        <w:rPr>
          <w:rFonts w:ascii="Times New Roman" w:hAnsi="Times New Roman"/>
          <w:sz w:val="24"/>
          <w:szCs w:val="24"/>
        </w:rPr>
        <w:t xml:space="preserve"> (дачников).</w:t>
      </w:r>
    </w:p>
    <w:p w:rsidR="00052786" w:rsidRPr="00414242" w:rsidRDefault="003C55CC" w:rsidP="0005278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>5</w:t>
      </w:r>
      <w:r w:rsidR="00E27BD6" w:rsidRPr="00414242">
        <w:rPr>
          <w:rFonts w:ascii="Times New Roman" w:hAnsi="Times New Roman"/>
          <w:sz w:val="24"/>
          <w:szCs w:val="24"/>
        </w:rPr>
        <w:t>. </w:t>
      </w:r>
      <w:r w:rsidR="00052786" w:rsidRPr="00414242">
        <w:rPr>
          <w:rFonts w:ascii="Times New Roman" w:hAnsi="Times New Roman"/>
          <w:sz w:val="24"/>
          <w:szCs w:val="24"/>
        </w:rPr>
        <w:t xml:space="preserve">Амбулатории, в </w:t>
      </w:r>
      <w:proofErr w:type="spellStart"/>
      <w:r w:rsidR="00052786" w:rsidRPr="00414242">
        <w:rPr>
          <w:rFonts w:ascii="Times New Roman" w:hAnsi="Times New Roman"/>
          <w:sz w:val="24"/>
          <w:szCs w:val="24"/>
        </w:rPr>
        <w:t>т.ч</w:t>
      </w:r>
      <w:proofErr w:type="spellEnd"/>
      <w:r w:rsidR="00052786" w:rsidRPr="00414242">
        <w:rPr>
          <w:rFonts w:ascii="Times New Roman" w:hAnsi="Times New Roman"/>
          <w:sz w:val="24"/>
          <w:szCs w:val="24"/>
        </w:rPr>
        <w:t xml:space="preserve">. врачебные, или центры (отделения) общей врачебной практики (семейной медицины) обслуживают не более чем 10 </w:t>
      </w:r>
      <w:proofErr w:type="spellStart"/>
      <w:r w:rsidR="00052786" w:rsidRPr="00414242">
        <w:rPr>
          <w:rFonts w:ascii="Times New Roman" w:hAnsi="Times New Roman"/>
          <w:sz w:val="24"/>
          <w:szCs w:val="24"/>
        </w:rPr>
        <w:t>тыс</w:t>
      </w:r>
      <w:proofErr w:type="gramStart"/>
      <w:r w:rsidR="00052786" w:rsidRPr="00414242">
        <w:rPr>
          <w:rFonts w:ascii="Times New Roman" w:hAnsi="Times New Roman"/>
          <w:sz w:val="24"/>
          <w:szCs w:val="24"/>
        </w:rPr>
        <w:t>.ч</w:t>
      </w:r>
      <w:proofErr w:type="gramEnd"/>
      <w:r w:rsidR="00052786" w:rsidRPr="00414242">
        <w:rPr>
          <w:rFonts w:ascii="Times New Roman" w:hAnsi="Times New Roman"/>
          <w:sz w:val="24"/>
          <w:szCs w:val="24"/>
        </w:rPr>
        <w:t>ел</w:t>
      </w:r>
      <w:proofErr w:type="spellEnd"/>
      <w:r w:rsidR="00052786" w:rsidRPr="00414242">
        <w:rPr>
          <w:rFonts w:ascii="Times New Roman" w:hAnsi="Times New Roman"/>
          <w:sz w:val="24"/>
          <w:szCs w:val="24"/>
        </w:rPr>
        <w:t>. на 1 объект, и, как правило, не размещаются в городах с численностью населения более 20 тыс. жит. (за исключением необходимости обслуживания отдельных обособленных частей города).</w:t>
      </w:r>
    </w:p>
    <w:p w:rsidR="00052786" w:rsidRPr="00414242" w:rsidRDefault="003C55CC" w:rsidP="0005278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14242">
        <w:rPr>
          <w:rFonts w:ascii="Times New Roman" w:hAnsi="Times New Roman"/>
          <w:sz w:val="24"/>
          <w:szCs w:val="24"/>
        </w:rPr>
        <w:t>6</w:t>
      </w:r>
      <w:r w:rsidR="00E27BD6" w:rsidRPr="00414242">
        <w:rPr>
          <w:rFonts w:ascii="Times New Roman" w:hAnsi="Times New Roman"/>
          <w:sz w:val="24"/>
          <w:szCs w:val="24"/>
        </w:rPr>
        <w:t>. </w:t>
      </w:r>
      <w:proofErr w:type="gramStart"/>
      <w:r w:rsidR="00052786" w:rsidRPr="00414242">
        <w:rPr>
          <w:rFonts w:ascii="Times New Roman" w:hAnsi="Times New Roman"/>
          <w:sz w:val="24"/>
          <w:szCs w:val="24"/>
        </w:rPr>
        <w:t xml:space="preserve">Максимальная численность обслуживаемого населения в расчёте на 1 объект принимается: для амбулатории, в </w:t>
      </w:r>
      <w:proofErr w:type="spellStart"/>
      <w:r w:rsidR="00052786" w:rsidRPr="00414242">
        <w:rPr>
          <w:rFonts w:ascii="Times New Roman" w:hAnsi="Times New Roman"/>
          <w:sz w:val="24"/>
          <w:szCs w:val="24"/>
        </w:rPr>
        <w:t>т.ч</w:t>
      </w:r>
      <w:proofErr w:type="spellEnd"/>
      <w:r w:rsidR="00052786" w:rsidRPr="00414242">
        <w:rPr>
          <w:rFonts w:ascii="Times New Roman" w:hAnsi="Times New Roman"/>
          <w:sz w:val="24"/>
          <w:szCs w:val="24"/>
        </w:rPr>
        <w:t>. врачебной, или центра (отделения) общей врачебной практики (семейной медицины) – 10,0 тыс. чел.; для поликлиники – 50,0 тыс. чел.; для детской поликлиники – 30 тыс. детей; для стоматологической поликлиники – 100,0 тыс. чел., для детской стоматологической поликлиники – 50,0 тыс. детей;</w:t>
      </w:r>
      <w:proofErr w:type="gramEnd"/>
      <w:r w:rsidR="00052786" w:rsidRPr="00414242">
        <w:rPr>
          <w:rFonts w:ascii="Times New Roman" w:hAnsi="Times New Roman"/>
          <w:sz w:val="24"/>
          <w:szCs w:val="24"/>
        </w:rPr>
        <w:t xml:space="preserve"> для участковой больницы – 20,0 тыс. чел.; для городской больницы – 300,0 </w:t>
      </w:r>
      <w:proofErr w:type="spellStart"/>
      <w:r w:rsidR="00052786" w:rsidRPr="00414242">
        <w:rPr>
          <w:rFonts w:ascii="Times New Roman" w:hAnsi="Times New Roman"/>
          <w:sz w:val="24"/>
          <w:szCs w:val="24"/>
        </w:rPr>
        <w:t>тыс</w:t>
      </w:r>
      <w:proofErr w:type="gramStart"/>
      <w:r w:rsidR="00052786" w:rsidRPr="00414242">
        <w:rPr>
          <w:rFonts w:ascii="Times New Roman" w:hAnsi="Times New Roman"/>
          <w:sz w:val="24"/>
          <w:szCs w:val="24"/>
        </w:rPr>
        <w:t>.ч</w:t>
      </w:r>
      <w:proofErr w:type="gramEnd"/>
      <w:r w:rsidR="00052786" w:rsidRPr="00414242">
        <w:rPr>
          <w:rFonts w:ascii="Times New Roman" w:hAnsi="Times New Roman"/>
          <w:sz w:val="24"/>
          <w:szCs w:val="24"/>
        </w:rPr>
        <w:t>ел</w:t>
      </w:r>
      <w:proofErr w:type="spellEnd"/>
      <w:r w:rsidR="00052786" w:rsidRPr="00414242">
        <w:rPr>
          <w:rFonts w:ascii="Times New Roman" w:hAnsi="Times New Roman"/>
          <w:sz w:val="24"/>
          <w:szCs w:val="24"/>
        </w:rPr>
        <w:t xml:space="preserve">.; для детской городской больницы 200,0 тыс. детей; для районной больницы – 100,0 </w:t>
      </w:r>
      <w:proofErr w:type="spellStart"/>
      <w:r w:rsidR="00052786" w:rsidRPr="00414242">
        <w:rPr>
          <w:rFonts w:ascii="Times New Roman" w:hAnsi="Times New Roman"/>
          <w:sz w:val="24"/>
          <w:szCs w:val="24"/>
        </w:rPr>
        <w:t>тыс.чел</w:t>
      </w:r>
      <w:proofErr w:type="spellEnd"/>
      <w:r w:rsidR="00052786" w:rsidRPr="00414242">
        <w:rPr>
          <w:rFonts w:ascii="Times New Roman" w:hAnsi="Times New Roman"/>
          <w:sz w:val="24"/>
          <w:szCs w:val="24"/>
        </w:rPr>
        <w:t>.</w:t>
      </w:r>
    </w:p>
    <w:p w:rsidR="00851968" w:rsidRPr="003F282E" w:rsidRDefault="00414242" w:rsidP="00414242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3F282E" w:rsidRPr="003F282E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F282E"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1968" w:rsidRPr="003F282E">
        <w:rPr>
          <w:rFonts w:ascii="Times New Roman" w:eastAsiaTheme="minorEastAsia" w:hAnsi="Times New Roman" w:cs="Times New Roman"/>
          <w:sz w:val="24"/>
          <w:szCs w:val="24"/>
        </w:rPr>
        <w:t>При определении потребности в объектах здравоохранения необходимо учитывать их территориальную доступность и зоны обслуживания действующих медицинских организаций, в том числе расположенных за границами населенного пункта или муниципального образования</w:t>
      </w:r>
    </w:p>
    <w:p w:rsidR="00851968" w:rsidRPr="003F282E" w:rsidRDefault="003F282E" w:rsidP="003F282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3.5.</w:t>
      </w:r>
      <w:r w:rsidR="00851968" w:rsidRPr="003F282E">
        <w:rPr>
          <w:rFonts w:ascii="Times New Roman" w:eastAsiaTheme="minorEastAsia" w:hAnsi="Times New Roman" w:cs="Times New Roman"/>
          <w:sz w:val="24"/>
          <w:szCs w:val="24"/>
        </w:rPr>
        <w:t>Потребность в площадях земельных участков для объектов здравоохранения регионального значения принимается в соответствии с приложением</w:t>
      </w:r>
      <w:proofErr w:type="gramStart"/>
      <w:r w:rsidR="00851968"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Д</w:t>
      </w:r>
      <w:proofErr w:type="gramEnd"/>
      <w:r w:rsidR="00851968"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к СП 42.13330.2016.</w:t>
      </w:r>
    </w:p>
    <w:p w:rsidR="00052786" w:rsidRPr="003F282E" w:rsidRDefault="00851968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При подготовке документов территориального планирования </w:t>
      </w:r>
      <w:r w:rsidR="00A92648" w:rsidRPr="003F282E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области размещение объектов регионального значения в области здравоохранения, их наименование и мощность следует определять в соответствие с государственными программами </w:t>
      </w:r>
      <w:r w:rsidR="00A92648" w:rsidRPr="003F282E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области в области здравоохранения, а на период после окончания срока их действия – в соответствии с настоящими Нормативами и по запросу в уполномоченном государственном органе исполнительной власти </w:t>
      </w:r>
      <w:r w:rsidR="00A92648" w:rsidRPr="003F282E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области.</w:t>
      </w:r>
      <w:proofErr w:type="gramEnd"/>
    </w:p>
    <w:p w:rsidR="00851968" w:rsidRPr="003F282E" w:rsidRDefault="00851968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Место расположения и территория обслуживания отделений скорой медицинской помощи поликлиники (больницы, больницы скорой медицинской помощи) устанавливаются с учетом расчётных показателей, приведённых в настоящей таблице,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на специальном автомобиле.</w:t>
      </w:r>
    </w:p>
    <w:p w:rsidR="00851968" w:rsidRPr="003F282E" w:rsidRDefault="00851968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В населенных пунктах с численностью населения от 10 тыс. до 20 тыс. чел. по решению уполномоченного государственного органа исполнительной власти </w:t>
      </w:r>
      <w:r w:rsidR="00A92648" w:rsidRPr="003F282E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области возможно размещение нескольких врачебных амбулаторий или центров (отделений) общей врачебной практики (семейной медицины), либо одной поликлиники.</w:t>
      </w:r>
    </w:p>
    <w:p w:rsidR="00851968" w:rsidRPr="003F282E" w:rsidRDefault="00851968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Участковые больницы обустраиваются при соответствующем обосновании по решению уполномоченного органа исполнительной власти </w:t>
      </w:r>
      <w:r w:rsidR="00A92648" w:rsidRPr="003F282E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области в области здравоохранения.</w:t>
      </w:r>
    </w:p>
    <w:p w:rsidR="00851968" w:rsidRPr="003F282E" w:rsidRDefault="00851968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В городских населённых пунктах, являющихся центрами муниципальных районов, допускается совмещение функций городских и районных больниц в одном объекте при наличии соответствующего решения уполномоченного органа исполнительной власти </w:t>
      </w:r>
      <w:r w:rsidR="00A92648" w:rsidRPr="003F282E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области.</w:t>
      </w:r>
    </w:p>
    <w:p w:rsidR="00851968" w:rsidRPr="003F282E" w:rsidRDefault="00851968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Допускается размещать межрайонные больницы при соответствующем обосновании по решению уполномоченного органа исполнительной власти </w:t>
      </w:r>
      <w:r w:rsidR="00A92648" w:rsidRPr="003F282E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области в области здравоохранения.</w:t>
      </w:r>
    </w:p>
    <w:p w:rsidR="00052786" w:rsidRPr="003F282E" w:rsidRDefault="00052786" w:rsidP="0005278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D1229" w:rsidRPr="00414242" w:rsidRDefault="000D1229" w:rsidP="00414242">
      <w:pPr>
        <w:keepNext/>
        <w:spacing w:before="240" w:after="240" w:line="240" w:lineRule="auto"/>
        <w:ind w:left="709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bookmarkStart w:id="6" w:name="_Toc185867318"/>
      <w:r w:rsidRPr="00414242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Физическая культура и </w:t>
      </w:r>
      <w:r w:rsidR="00CD7A10" w:rsidRPr="00414242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массовый </w:t>
      </w:r>
      <w:r w:rsidRPr="00414242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спорт</w:t>
      </w:r>
      <w:bookmarkEnd w:id="6"/>
    </w:p>
    <w:p w:rsidR="000D1229" w:rsidRPr="00414242" w:rsidRDefault="000D1229" w:rsidP="00414242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02903"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регионального значения </w:t>
      </w: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в области физической культуры и </w:t>
      </w:r>
      <w:r w:rsidR="00CD7A10"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массового </w:t>
      </w:r>
      <w:r w:rsidRPr="00414242">
        <w:rPr>
          <w:rFonts w:ascii="Times New Roman" w:eastAsiaTheme="minorEastAsia" w:hAnsi="Times New Roman" w:cs="Times New Roman"/>
          <w:b/>
          <w:bCs/>
          <w:sz w:val="24"/>
          <w:szCs w:val="24"/>
        </w:rPr>
        <w:t>спорта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0D1229" w:rsidRPr="000D5E8C" w:rsidTr="000D1229">
        <w:trPr>
          <w:tblHeader/>
        </w:trPr>
        <w:tc>
          <w:tcPr>
            <w:tcW w:w="567" w:type="dxa"/>
            <w:vMerge w:val="restart"/>
          </w:tcPr>
          <w:p w:rsidR="000D1229" w:rsidRPr="000D5E8C" w:rsidRDefault="003F282E" w:rsidP="000D1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1229" w:rsidRPr="000D5E8C" w:rsidRDefault="000D1229" w:rsidP="000D1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0D1229" w:rsidRPr="000D5E8C" w:rsidRDefault="000D1229" w:rsidP="000D1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0D1229" w:rsidRPr="000D5E8C" w:rsidRDefault="000D1229" w:rsidP="000D1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0D1229" w:rsidRPr="000D5E8C" w:rsidRDefault="000D1229" w:rsidP="000D1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0D1229" w:rsidRPr="000D5E8C" w:rsidTr="000D1229">
        <w:trPr>
          <w:tblHeader/>
        </w:trPr>
        <w:tc>
          <w:tcPr>
            <w:tcW w:w="567" w:type="dxa"/>
            <w:vMerge/>
          </w:tcPr>
          <w:p w:rsidR="000D1229" w:rsidRPr="000D5E8C" w:rsidRDefault="000D1229" w:rsidP="000D1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0D1229" w:rsidRPr="000D5E8C" w:rsidRDefault="000D1229" w:rsidP="000D1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D1229" w:rsidRPr="000D5E8C" w:rsidRDefault="000D1229" w:rsidP="000D1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0D1229" w:rsidRPr="000D5E8C" w:rsidRDefault="000D1229" w:rsidP="000D1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0D1229" w:rsidRPr="000D5E8C" w:rsidRDefault="000D1229" w:rsidP="000D1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0D1229" w:rsidRPr="000D5E8C" w:rsidRDefault="000D1229" w:rsidP="000D12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D4508" w:rsidRPr="007C3061" w:rsidTr="00882591">
        <w:tc>
          <w:tcPr>
            <w:tcW w:w="567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FD4508" w:rsidRPr="007C3061" w:rsidRDefault="00FD4508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Усреднённый норматив единой пропускной способности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ЕПС</w:t>
            </w:r>
            <w:r w:rsidRPr="00950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FD4508" w:rsidRPr="00E40663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на 1000 жит.</w:t>
            </w:r>
          </w:p>
        </w:tc>
        <w:tc>
          <w:tcPr>
            <w:tcW w:w="1363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</w:t>
            </w:r>
          </w:p>
        </w:tc>
      </w:tr>
      <w:tr w:rsidR="00FD4508" w:rsidRPr="007C3061" w:rsidTr="00882591">
        <w:tc>
          <w:tcPr>
            <w:tcW w:w="567" w:type="dxa"/>
          </w:tcPr>
          <w:p w:rsidR="00FD4508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FD4508" w:rsidRPr="007C3061" w:rsidRDefault="00FD4508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занимаемая физкультурно-спортивными сооружениями</w:t>
            </w:r>
          </w:p>
        </w:tc>
        <w:tc>
          <w:tcPr>
            <w:tcW w:w="1362" w:type="dxa"/>
          </w:tcPr>
          <w:p w:rsidR="00FD4508" w:rsidRPr="00E40663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1000 жит.</w:t>
            </w:r>
          </w:p>
        </w:tc>
        <w:tc>
          <w:tcPr>
            <w:tcW w:w="1363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63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A10" w:rsidRPr="007C3061" w:rsidTr="00882591">
        <w:tc>
          <w:tcPr>
            <w:tcW w:w="567" w:type="dxa"/>
            <w:vMerge w:val="restart"/>
          </w:tcPr>
          <w:p w:rsidR="00CD7A10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vMerge w:val="restart"/>
          </w:tcPr>
          <w:p w:rsidR="00CD7A10" w:rsidRDefault="00CD7A10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Стадионы с трибунами на 1500 мест и более</w:t>
            </w:r>
          </w:p>
        </w:tc>
        <w:tc>
          <w:tcPr>
            <w:tcW w:w="1362" w:type="dxa"/>
            <w:vMerge w:val="restart"/>
          </w:tcPr>
          <w:p w:rsidR="00CD7A10" w:rsidRPr="00E40663" w:rsidRDefault="003F282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D7A10">
              <w:rPr>
                <w:rFonts w:ascii="Times New Roman" w:hAnsi="Times New Roman" w:cs="Times New Roman"/>
                <w:sz w:val="24"/>
                <w:szCs w:val="24"/>
              </w:rPr>
              <w:t xml:space="preserve">во на 100,0 тыс. жит. </w:t>
            </w:r>
          </w:p>
        </w:tc>
        <w:tc>
          <w:tcPr>
            <w:tcW w:w="1363" w:type="dxa"/>
            <w:vMerge w:val="restart"/>
          </w:tcPr>
          <w:p w:rsidR="00CD7A10" w:rsidRPr="007C3061" w:rsidRDefault="00CD7A10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vMerge w:val="restart"/>
          </w:tcPr>
          <w:p w:rsidR="00CD7A10" w:rsidRPr="007C3061" w:rsidRDefault="00CD7A10" w:rsidP="00CD7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на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ранспорте, мин.</w:t>
            </w:r>
          </w:p>
        </w:tc>
        <w:tc>
          <w:tcPr>
            <w:tcW w:w="1363" w:type="dxa"/>
          </w:tcPr>
          <w:p w:rsidR="00CD7A10" w:rsidRPr="007C3061" w:rsidRDefault="00CD7A10" w:rsidP="00CD7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 устанавливается </w:t>
            </w:r>
          </w:p>
        </w:tc>
      </w:tr>
      <w:tr w:rsidR="00CD7A10" w:rsidRPr="007C3061" w:rsidTr="00882591">
        <w:tc>
          <w:tcPr>
            <w:tcW w:w="567" w:type="dxa"/>
            <w:vMerge/>
          </w:tcPr>
          <w:p w:rsidR="00CD7A10" w:rsidRDefault="00CD7A10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CD7A10" w:rsidRDefault="00CD7A10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CD7A10" w:rsidRDefault="00CD7A10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CD7A10" w:rsidRDefault="00CD7A10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CD7A10" w:rsidRDefault="00CD7A10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CD7A10" w:rsidRDefault="00CD7A10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90</w:t>
            </w:r>
          </w:p>
        </w:tc>
      </w:tr>
      <w:tr w:rsidR="00FD4508" w:rsidRPr="007C3061" w:rsidTr="00882591">
        <w:tc>
          <w:tcPr>
            <w:tcW w:w="567" w:type="dxa"/>
          </w:tcPr>
          <w:p w:rsidR="00FD4508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FD4508" w:rsidRDefault="00FD4508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 всех типов</w:t>
            </w:r>
          </w:p>
        </w:tc>
        <w:tc>
          <w:tcPr>
            <w:tcW w:w="1362" w:type="dxa"/>
          </w:tcPr>
          <w:p w:rsidR="00FD4508" w:rsidRPr="00E40663" w:rsidRDefault="003F282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FD4508">
              <w:rPr>
                <w:rFonts w:ascii="Times New Roman" w:hAnsi="Times New Roman" w:cs="Times New Roman"/>
                <w:sz w:val="24"/>
                <w:szCs w:val="24"/>
              </w:rPr>
              <w:t xml:space="preserve">во на 100,0 тыс. жит. </w:t>
            </w:r>
          </w:p>
        </w:tc>
        <w:tc>
          <w:tcPr>
            <w:tcW w:w="1363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63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</w:t>
            </w:r>
          </w:p>
        </w:tc>
      </w:tr>
      <w:tr w:rsidR="00FD4508" w:rsidRPr="007C3061" w:rsidTr="00882591">
        <w:trPr>
          <w:trHeight w:val="165"/>
        </w:trPr>
        <w:tc>
          <w:tcPr>
            <w:tcW w:w="567" w:type="dxa"/>
            <w:vMerge w:val="restart"/>
          </w:tcPr>
          <w:p w:rsidR="00FD4508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vMerge w:val="restart"/>
          </w:tcPr>
          <w:p w:rsidR="00FD4508" w:rsidRPr="007C3061" w:rsidRDefault="00FD4508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залы общего пользования</w:t>
            </w:r>
          </w:p>
        </w:tc>
        <w:tc>
          <w:tcPr>
            <w:tcW w:w="1362" w:type="dxa"/>
          </w:tcPr>
          <w:p w:rsidR="00FD4508" w:rsidRPr="00E40663" w:rsidRDefault="003F282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FD4508">
              <w:rPr>
                <w:rFonts w:ascii="Times New Roman" w:hAnsi="Times New Roman" w:cs="Times New Roman"/>
                <w:sz w:val="24"/>
                <w:szCs w:val="24"/>
              </w:rPr>
              <w:t xml:space="preserve">во на 100,0 тыс. жит. </w:t>
            </w:r>
          </w:p>
        </w:tc>
        <w:tc>
          <w:tcPr>
            <w:tcW w:w="1363" w:type="dxa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3" w:type="dxa"/>
            <w:vMerge w:val="restart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  <w:vMerge w:val="restart"/>
          </w:tcPr>
          <w:p w:rsidR="00FD4508" w:rsidRPr="007C3061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D4508" w:rsidRPr="007C3061" w:rsidTr="00882591">
        <w:trPr>
          <w:trHeight w:val="945"/>
        </w:trPr>
        <w:tc>
          <w:tcPr>
            <w:tcW w:w="567" w:type="dxa"/>
            <w:vMerge/>
          </w:tcPr>
          <w:p w:rsidR="00FD4508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FD4508" w:rsidRPr="00073C1A" w:rsidRDefault="00FD4508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14B33" w:rsidRDefault="00FD4508" w:rsidP="004D64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 жит.</w:t>
            </w:r>
          </w:p>
        </w:tc>
        <w:tc>
          <w:tcPr>
            <w:tcW w:w="1363" w:type="dxa"/>
          </w:tcPr>
          <w:p w:rsidR="00FD4508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  <w:vMerge/>
          </w:tcPr>
          <w:p w:rsidR="00FD4508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FD4508" w:rsidRDefault="00FD4508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33" w:rsidRPr="007C3061" w:rsidTr="004C0FAF">
        <w:trPr>
          <w:trHeight w:val="195"/>
        </w:trPr>
        <w:tc>
          <w:tcPr>
            <w:tcW w:w="567" w:type="dxa"/>
            <w:vMerge w:val="restart"/>
          </w:tcPr>
          <w:p w:rsidR="00314B33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8" w:type="dxa"/>
            <w:vMerge w:val="restart"/>
            <w:shd w:val="clear" w:color="auto" w:fill="auto"/>
          </w:tcPr>
          <w:p w:rsidR="00314B33" w:rsidRPr="004C0FAF" w:rsidRDefault="00314B33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F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1362" w:type="dxa"/>
            <w:shd w:val="clear" w:color="auto" w:fill="auto"/>
          </w:tcPr>
          <w:p w:rsidR="00314B33" w:rsidRPr="004C0FAF" w:rsidRDefault="003F282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314B33" w:rsidRPr="004C0FAF">
              <w:rPr>
                <w:rFonts w:ascii="Times New Roman" w:hAnsi="Times New Roman" w:cs="Times New Roman"/>
                <w:sz w:val="24"/>
                <w:szCs w:val="24"/>
              </w:rPr>
              <w:t xml:space="preserve">во на 100,0 тыс. жит. </w:t>
            </w:r>
          </w:p>
        </w:tc>
        <w:tc>
          <w:tcPr>
            <w:tcW w:w="1363" w:type="dxa"/>
            <w:shd w:val="clear" w:color="auto" w:fill="auto"/>
          </w:tcPr>
          <w:p w:rsidR="00314B33" w:rsidRPr="004C0FAF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Merge w:val="restart"/>
          </w:tcPr>
          <w:p w:rsidR="00314B33" w:rsidRPr="007C3061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на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ранспорте, мин.</w:t>
            </w:r>
          </w:p>
          <w:p w:rsidR="00314B33" w:rsidRPr="007C3061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14B33" w:rsidRPr="007C3061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 устанавливается </w:t>
            </w:r>
          </w:p>
        </w:tc>
      </w:tr>
      <w:tr w:rsidR="00314B33" w:rsidRPr="007C3061" w:rsidTr="004C0FAF">
        <w:trPr>
          <w:trHeight w:val="276"/>
        </w:trPr>
        <w:tc>
          <w:tcPr>
            <w:tcW w:w="567" w:type="dxa"/>
            <w:vMerge/>
          </w:tcPr>
          <w:p w:rsidR="00314B33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shd w:val="clear" w:color="auto" w:fill="auto"/>
          </w:tcPr>
          <w:p w:rsidR="00314B33" w:rsidRPr="004C0FAF" w:rsidRDefault="00314B33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shd w:val="clear" w:color="auto" w:fill="auto"/>
          </w:tcPr>
          <w:p w:rsidR="00314B33" w:rsidRPr="004C0FAF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FA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C0FAF">
              <w:rPr>
                <w:rFonts w:ascii="Times New Roman" w:hAnsi="Times New Roman" w:cs="Times New Roman"/>
                <w:sz w:val="24"/>
                <w:szCs w:val="24"/>
              </w:rPr>
              <w:t>. общего зеркала воды</w:t>
            </w:r>
            <w:r w:rsidR="004C0FAF" w:rsidRPr="004C0FAF">
              <w:rPr>
                <w:rFonts w:ascii="Times New Roman" w:hAnsi="Times New Roman" w:cs="Times New Roman"/>
                <w:sz w:val="24"/>
                <w:szCs w:val="24"/>
              </w:rPr>
              <w:t xml:space="preserve"> на 1000 жит.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314B33" w:rsidRPr="004C0FAF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F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  <w:vMerge/>
          </w:tcPr>
          <w:p w:rsidR="00314B33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bottom w:val="nil"/>
            </w:tcBorders>
          </w:tcPr>
          <w:p w:rsidR="00314B33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B33" w:rsidRPr="007C3061" w:rsidTr="004C0FAF">
        <w:trPr>
          <w:trHeight w:val="20"/>
        </w:trPr>
        <w:tc>
          <w:tcPr>
            <w:tcW w:w="567" w:type="dxa"/>
            <w:vMerge/>
          </w:tcPr>
          <w:p w:rsidR="00314B33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shd w:val="clear" w:color="auto" w:fill="auto"/>
          </w:tcPr>
          <w:p w:rsidR="00314B33" w:rsidRPr="00073C1A" w:rsidRDefault="00314B33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314B33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314B33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314B33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</w:tcBorders>
          </w:tcPr>
          <w:p w:rsidR="00314B33" w:rsidRDefault="00314B33" w:rsidP="00314B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90</w:t>
            </w:r>
          </w:p>
        </w:tc>
      </w:tr>
      <w:tr w:rsidR="000F528E" w:rsidRPr="007C3061" w:rsidTr="00882591">
        <w:tc>
          <w:tcPr>
            <w:tcW w:w="567" w:type="dxa"/>
          </w:tcPr>
          <w:p w:rsidR="000F528E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  <w:vAlign w:val="center"/>
          </w:tcPr>
          <w:p w:rsidR="000F528E" w:rsidRPr="000F528E" w:rsidRDefault="000F528E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E">
              <w:rPr>
                <w:rFonts w:ascii="Times New Roman" w:hAnsi="Times New Roman" w:cs="Times New Roman"/>
                <w:sz w:val="24"/>
                <w:szCs w:val="24"/>
              </w:rPr>
              <w:t>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</w:t>
            </w:r>
          </w:p>
        </w:tc>
        <w:tc>
          <w:tcPr>
            <w:tcW w:w="1362" w:type="dxa"/>
          </w:tcPr>
          <w:p w:rsidR="000F528E" w:rsidRDefault="003F282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F528E">
              <w:rPr>
                <w:rFonts w:ascii="Times New Roman" w:hAnsi="Times New Roman" w:cs="Times New Roman"/>
                <w:sz w:val="24"/>
                <w:szCs w:val="24"/>
              </w:rPr>
              <w:t>во на 100,0 тыс. жит.</w:t>
            </w:r>
          </w:p>
        </w:tc>
        <w:tc>
          <w:tcPr>
            <w:tcW w:w="1363" w:type="dxa"/>
          </w:tcPr>
          <w:p w:rsidR="000F528E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3" w:type="dxa"/>
          </w:tcPr>
          <w:p w:rsidR="000F528E" w:rsidRPr="007C3061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0F528E" w:rsidRPr="007C3061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</w:t>
            </w:r>
          </w:p>
        </w:tc>
      </w:tr>
      <w:tr w:rsidR="000F528E" w:rsidRPr="007C3061" w:rsidTr="00882591">
        <w:tc>
          <w:tcPr>
            <w:tcW w:w="567" w:type="dxa"/>
          </w:tcPr>
          <w:p w:rsidR="000F528E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  <w:vAlign w:val="center"/>
          </w:tcPr>
          <w:p w:rsidR="000F528E" w:rsidRPr="000F528E" w:rsidRDefault="000F528E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E">
              <w:rPr>
                <w:rFonts w:ascii="Times New Roman" w:hAnsi="Times New Roman" w:cs="Times New Roman"/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362" w:type="dxa"/>
          </w:tcPr>
          <w:p w:rsidR="000F528E" w:rsidRDefault="003F282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0F528E" w:rsidRPr="002E2E12">
              <w:rPr>
                <w:rFonts w:ascii="Times New Roman" w:hAnsi="Times New Roman" w:cs="Times New Roman"/>
                <w:sz w:val="24"/>
                <w:szCs w:val="24"/>
              </w:rPr>
              <w:t>во на 100,0 тыс. жит.</w:t>
            </w:r>
          </w:p>
        </w:tc>
        <w:tc>
          <w:tcPr>
            <w:tcW w:w="1363" w:type="dxa"/>
          </w:tcPr>
          <w:p w:rsidR="000F528E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63" w:type="dxa"/>
          </w:tcPr>
          <w:p w:rsidR="000F528E" w:rsidRPr="007C3061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0F528E" w:rsidRPr="007C3061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F528E" w:rsidRPr="007C3061" w:rsidTr="00882591">
        <w:tc>
          <w:tcPr>
            <w:tcW w:w="567" w:type="dxa"/>
          </w:tcPr>
          <w:p w:rsidR="000F528E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0F528E" w:rsidRPr="007C3061" w:rsidRDefault="000F528E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физкультурно-оздоровительных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шаговой доступности</w:t>
            </w:r>
          </w:p>
        </w:tc>
        <w:tc>
          <w:tcPr>
            <w:tcW w:w="1362" w:type="dxa"/>
          </w:tcPr>
          <w:p w:rsidR="000F528E" w:rsidRPr="00E40663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 жит.</w:t>
            </w:r>
          </w:p>
        </w:tc>
        <w:tc>
          <w:tcPr>
            <w:tcW w:w="1363" w:type="dxa"/>
          </w:tcPr>
          <w:p w:rsidR="000F528E" w:rsidRPr="007C3061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</w:tcPr>
          <w:p w:rsidR="000F528E" w:rsidRPr="007C3061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0F528E" w:rsidRPr="007C3061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F528E" w:rsidRPr="007C3061" w:rsidTr="00882591">
        <w:tc>
          <w:tcPr>
            <w:tcW w:w="567" w:type="dxa"/>
          </w:tcPr>
          <w:p w:rsidR="000F528E" w:rsidRDefault="00314B33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0F528E" w:rsidRPr="00073C1A" w:rsidRDefault="000F528E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типа, малы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площадок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,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, уличны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0F528E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0F528E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0F528E" w:rsidRPr="007C3061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0F528E" w:rsidRPr="007C3061" w:rsidRDefault="000F528E" w:rsidP="00882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0D1229" w:rsidRPr="003F282E" w:rsidRDefault="000D1229" w:rsidP="0005278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Примечания:</w:t>
      </w:r>
    </w:p>
    <w:p w:rsidR="00A3136D" w:rsidRPr="003F282E" w:rsidRDefault="00882591" w:rsidP="00A3136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lastRenderedPageBreak/>
        <w:t>1</w:t>
      </w:r>
      <w:r w:rsidR="00164C37" w:rsidRPr="003F282E">
        <w:rPr>
          <w:rFonts w:ascii="Times New Roman" w:hAnsi="Times New Roman"/>
          <w:sz w:val="24"/>
          <w:szCs w:val="24"/>
        </w:rPr>
        <w:t>. </w:t>
      </w:r>
      <w:r w:rsidR="00A3136D" w:rsidRPr="003F282E">
        <w:rPr>
          <w:rFonts w:ascii="Times New Roman" w:hAnsi="Times New Roman"/>
          <w:sz w:val="24"/>
          <w:szCs w:val="24"/>
        </w:rPr>
        <w:t xml:space="preserve">В качестве объекта </w:t>
      </w:r>
      <w:r w:rsidRPr="003F282E">
        <w:rPr>
          <w:rFonts w:ascii="Times New Roman" w:hAnsi="Times New Roman"/>
          <w:sz w:val="24"/>
          <w:szCs w:val="24"/>
        </w:rPr>
        <w:t>физической культуры и массового спорта</w:t>
      </w:r>
      <w:r w:rsidR="00A3136D" w:rsidRPr="003F282E">
        <w:rPr>
          <w:rFonts w:ascii="Times New Roman" w:hAnsi="Times New Roman"/>
          <w:sz w:val="24"/>
          <w:szCs w:val="24"/>
        </w:rPr>
        <w:t xml:space="preserve"> принимается сетевая единица соответствующего вида обслуживания, а также филиалы и территориально обособленные отделы.</w:t>
      </w:r>
    </w:p>
    <w:p w:rsidR="00164C37" w:rsidRPr="003F282E" w:rsidRDefault="00882591" w:rsidP="00164C3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2. </w:t>
      </w:r>
      <w:r w:rsidR="00164C37" w:rsidRPr="003F282E">
        <w:rPr>
          <w:rFonts w:ascii="Times New Roman" w:hAnsi="Times New Roman"/>
          <w:sz w:val="24"/>
          <w:szCs w:val="24"/>
        </w:rPr>
        <w:t xml:space="preserve">В состав территории, занимаемой физкультурно-спортивными сооружениями, включается суммарная площадь земельных участков, занятых объектами физической культуры и спорта, в </w:t>
      </w:r>
      <w:proofErr w:type="spellStart"/>
      <w:r w:rsidR="00164C37" w:rsidRPr="003F282E">
        <w:rPr>
          <w:rFonts w:ascii="Times New Roman" w:hAnsi="Times New Roman"/>
          <w:sz w:val="24"/>
          <w:szCs w:val="24"/>
        </w:rPr>
        <w:t>т.ч</w:t>
      </w:r>
      <w:proofErr w:type="spellEnd"/>
      <w:r w:rsidR="00164C37" w:rsidRPr="003F282E">
        <w:rPr>
          <w:rFonts w:ascii="Times New Roman" w:hAnsi="Times New Roman"/>
          <w:sz w:val="24"/>
          <w:szCs w:val="24"/>
        </w:rPr>
        <w:t xml:space="preserve">. крупными плоскостными сооружениями, независимо от того, к какой функциональной зоне они отнесены. При этом </w:t>
      </w:r>
      <w:r w:rsidRPr="003F282E">
        <w:rPr>
          <w:rFonts w:ascii="Times New Roman" w:hAnsi="Times New Roman"/>
          <w:sz w:val="24"/>
          <w:szCs w:val="24"/>
        </w:rPr>
        <w:t xml:space="preserve">при подготовке градостроительной документации </w:t>
      </w:r>
      <w:r w:rsidR="00164C37" w:rsidRPr="003F282E">
        <w:rPr>
          <w:rFonts w:ascii="Times New Roman" w:hAnsi="Times New Roman"/>
          <w:sz w:val="24"/>
          <w:szCs w:val="24"/>
        </w:rPr>
        <w:t xml:space="preserve">площадь проектируемых объектов физической культуры и спорта учитывается оценочно, с учётом действующих сводов правил и иных нормативных документов. </w:t>
      </w:r>
    </w:p>
    <w:p w:rsidR="000D1229" w:rsidRPr="003F282E" w:rsidRDefault="00C77F6E" w:rsidP="0005278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3</w:t>
      </w:r>
      <w:r w:rsidR="00384732" w:rsidRPr="003F282E">
        <w:rPr>
          <w:rFonts w:ascii="Times New Roman" w:hAnsi="Times New Roman"/>
          <w:sz w:val="24"/>
          <w:szCs w:val="24"/>
        </w:rPr>
        <w:t>. При расчёте суммарной площади зеркала воды бассейнов в неё не включаются бассейны, выполняющие рекреационные функции, в том числе бассейны аквапарков, бань и т.п. объектов.</w:t>
      </w:r>
    </w:p>
    <w:p w:rsidR="00164C37" w:rsidRPr="003F282E" w:rsidRDefault="00164C37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Обеспеченность объектами физической культуры и спорта на территории определяется исходя из единовременной пропускной способности (</w:t>
      </w:r>
      <w:r w:rsidR="00A3136D" w:rsidRPr="003F282E">
        <w:rPr>
          <w:rFonts w:ascii="Times New Roman" w:eastAsiaTheme="minorEastAsia" w:hAnsi="Times New Roman" w:cs="Times New Roman"/>
          <w:sz w:val="24"/>
          <w:szCs w:val="24"/>
        </w:rPr>
        <w:t xml:space="preserve">далее – 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ЕПС). ЕПС определяется в проектной документации объекта физической культуры и спорта, а при отсутствии его в проектной документации – на основании </w:t>
      </w:r>
      <w:r w:rsidR="00736C6E" w:rsidRPr="003F282E">
        <w:rPr>
          <w:rFonts w:ascii="Times New Roman" w:eastAsiaTheme="minorEastAsia" w:hAnsi="Times New Roman" w:cs="Times New Roman"/>
          <w:sz w:val="24"/>
          <w:szCs w:val="24"/>
        </w:rPr>
        <w:t xml:space="preserve">Рекомендованных нормативов и норм обеспеченности населения объектами спортивной инфраструктуры, утв. Приказом </w:t>
      </w:r>
      <w:proofErr w:type="spellStart"/>
      <w:r w:rsidR="00736C6E" w:rsidRPr="003F282E">
        <w:rPr>
          <w:rFonts w:ascii="Times New Roman" w:eastAsiaTheme="minorEastAsia" w:hAnsi="Times New Roman" w:cs="Times New Roman"/>
          <w:sz w:val="24"/>
          <w:szCs w:val="24"/>
        </w:rPr>
        <w:t>Минспорта</w:t>
      </w:r>
      <w:proofErr w:type="spellEnd"/>
      <w:r w:rsidR="00736C6E"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России от 19 августа 2021 года № 649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64C37" w:rsidRPr="003F282E" w:rsidRDefault="00164C37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При определении суммарной ЕПС существующих объектов физической культуры и спорта необходимо учитывать ЕПС объектов, находящихся в собственности </w:t>
      </w:r>
      <w:r w:rsidR="00A92648" w:rsidRPr="003F282E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="00A3136D"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области, муниципальных образований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, частных лиц, а также показатели ЕПС </w:t>
      </w:r>
      <w:r w:rsidR="00A3136D" w:rsidRPr="003F282E">
        <w:rPr>
          <w:rFonts w:ascii="Times New Roman" w:eastAsiaTheme="minorEastAsia" w:hAnsi="Times New Roman" w:cs="Times New Roman"/>
          <w:sz w:val="24"/>
          <w:szCs w:val="24"/>
        </w:rPr>
        <w:t xml:space="preserve">физкультурных сооружений 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объектов образования с учётом потребности в занятиях физической культурой и спортом в обслуживаемых ими возрастных категориях. </w:t>
      </w:r>
    </w:p>
    <w:p w:rsidR="00A3136D" w:rsidRPr="003F282E" w:rsidRDefault="00A3136D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Решения о видах создаваемых спортивных объектов органы государственной власти и местного самоуправления принимают самостоятельно, исходя из предпочтений местного населения, имеющихся финансовых ресурсов, включая внебюджетные источники финансирования, наличия предложений от субъектов предпринимательской деятельности в рамках государственно-частного партнерства.</w:t>
      </w:r>
    </w:p>
    <w:p w:rsidR="00A3136D" w:rsidRPr="003F282E" w:rsidRDefault="00A3136D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В целях оптимизации бюджетных расходов на создание спортивной инфраструктуры для физической подготовки, при решении вопроса о создании новых объектов спорта рекомендуется руководствоваться СП 42.13330.2016 «Градостроительство. Планировка и застройка городских и сельских поселений. Актуализированная редакция СНиП 2.07.01-89*».</w:t>
      </w:r>
    </w:p>
    <w:p w:rsidR="00A3136D" w:rsidRPr="003F282E" w:rsidRDefault="00A3136D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Решение о создании объектов спорта иных видов, не указанных в СП 42.13330.2016, или в ином количестве принимается органами государственной власти и 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обязательств.</w:t>
      </w:r>
    </w:p>
    <w:p w:rsidR="00C3167B" w:rsidRPr="003F282E" w:rsidRDefault="00C3167B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При подготовке документов территориального планирования </w:t>
      </w:r>
      <w:r w:rsidR="00A92648" w:rsidRPr="003F282E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области размещение объектов регионального значения в области спорта, их наименование и мощность следует определять в соответствие с государственной программой, а на период после окончания срока её действия – в соответствии с настоящими Нормативами и по запросу в уполномоченном государственном органе исполнительной власти </w:t>
      </w:r>
      <w:r w:rsidR="00A92648" w:rsidRPr="003F282E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 области. </w:t>
      </w:r>
    </w:p>
    <w:p w:rsidR="00D3489F" w:rsidRPr="00EC5DBF" w:rsidRDefault="00D3489F" w:rsidP="00EC5DBF"/>
    <w:p w:rsidR="00D3489F" w:rsidRPr="003F282E" w:rsidRDefault="00D3489F" w:rsidP="003F282E">
      <w:pPr>
        <w:keepNext/>
        <w:spacing w:before="240" w:after="240" w:line="240" w:lineRule="auto"/>
        <w:ind w:left="709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bookmarkStart w:id="7" w:name="_Toc185867319"/>
      <w:r w:rsidRPr="003F282E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lastRenderedPageBreak/>
        <w:t>Культура</w:t>
      </w:r>
      <w:bookmarkEnd w:id="7"/>
    </w:p>
    <w:p w:rsidR="00D3489F" w:rsidRPr="003F282E" w:rsidRDefault="00D3489F" w:rsidP="003F282E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02903"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>. Объекты регионального значения</w:t>
      </w:r>
      <w:r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в области </w:t>
      </w:r>
      <w:r w:rsidRPr="003F282E">
        <w:rPr>
          <w:rFonts w:ascii="Times New Roman" w:hAnsi="Times New Roman" w:cs="Times New Roman"/>
          <w:b/>
        </w:rPr>
        <w:t>культуры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D3489F" w:rsidRPr="007C3061" w:rsidTr="00D3489F">
        <w:trPr>
          <w:tblHeader/>
        </w:trPr>
        <w:tc>
          <w:tcPr>
            <w:tcW w:w="567" w:type="dxa"/>
            <w:vMerge w:val="restart"/>
          </w:tcPr>
          <w:p w:rsidR="00D3489F" w:rsidRPr="007C3061" w:rsidRDefault="003F282E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489F" w:rsidRPr="007C3061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D3489F" w:rsidRPr="007C3061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D3489F" w:rsidRPr="007C3061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D3489F" w:rsidRPr="007C3061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D3489F" w:rsidRPr="007C3061" w:rsidTr="00D3489F">
        <w:trPr>
          <w:tblHeader/>
        </w:trPr>
        <w:tc>
          <w:tcPr>
            <w:tcW w:w="567" w:type="dxa"/>
            <w:vMerge/>
          </w:tcPr>
          <w:p w:rsidR="00D3489F" w:rsidRPr="007C3061" w:rsidRDefault="00D3489F" w:rsidP="00D3489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D3489F" w:rsidRPr="007C3061" w:rsidRDefault="00D3489F" w:rsidP="00D3489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D3489F" w:rsidRPr="007C3061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D3489F" w:rsidRPr="007C3061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D3489F" w:rsidRPr="007C3061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D3489F" w:rsidRPr="007C3061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7D6C95" w:rsidRPr="007C3061" w:rsidTr="00D3489F">
        <w:tc>
          <w:tcPr>
            <w:tcW w:w="567" w:type="dxa"/>
          </w:tcPr>
          <w:p w:rsidR="007D6C95" w:rsidRPr="00D3489F" w:rsidRDefault="003566B4" w:rsidP="003566B4">
            <w:pPr>
              <w:jc w:val="center"/>
            </w:pPr>
            <w:r>
              <w:t>1</w:t>
            </w:r>
          </w:p>
        </w:tc>
        <w:tc>
          <w:tcPr>
            <w:tcW w:w="3338" w:type="dxa"/>
          </w:tcPr>
          <w:p w:rsidR="007D6C95" w:rsidRPr="007D6C95" w:rsidRDefault="007D6C95" w:rsidP="007D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95">
              <w:rPr>
                <w:rFonts w:ascii="Times New Roman" w:hAnsi="Times New Roman" w:cs="Times New Roman"/>
                <w:sz w:val="24"/>
                <w:szCs w:val="24"/>
              </w:rPr>
              <w:t>Универсальная библиотека</w:t>
            </w:r>
          </w:p>
        </w:tc>
        <w:tc>
          <w:tcPr>
            <w:tcW w:w="1362" w:type="dxa"/>
          </w:tcPr>
          <w:p w:rsidR="007D6C95" w:rsidRDefault="007D6C95" w:rsidP="0072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на область, ед. в 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1363" w:type="dxa"/>
          </w:tcPr>
          <w:p w:rsidR="007D6C95" w:rsidRDefault="007D6C95" w:rsidP="00D34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D6C95" w:rsidRPr="007C3061" w:rsidRDefault="00020114" w:rsidP="00020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D6C95" w:rsidRPr="005B67FD">
              <w:rPr>
                <w:rFonts w:ascii="Times New Roman" w:hAnsi="Times New Roman" w:cs="Times New Roman"/>
                <w:sz w:val="24"/>
                <w:szCs w:val="24"/>
              </w:rPr>
              <w:t>рансп</w:t>
            </w:r>
            <w:r w:rsidRPr="005B67FD">
              <w:rPr>
                <w:rFonts w:ascii="Times New Roman" w:hAnsi="Times New Roman" w:cs="Times New Roman"/>
                <w:sz w:val="24"/>
                <w:szCs w:val="24"/>
              </w:rPr>
              <w:t>ортный</w:t>
            </w:r>
            <w:proofErr w:type="gramEnd"/>
            <w:r w:rsidRPr="005B6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C95" w:rsidRPr="005B67FD">
              <w:rPr>
                <w:rFonts w:ascii="Times New Roman" w:hAnsi="Times New Roman" w:cs="Times New Roman"/>
                <w:sz w:val="24"/>
                <w:szCs w:val="24"/>
              </w:rPr>
              <w:t xml:space="preserve"> на общ</w:t>
            </w:r>
            <w:r w:rsidRPr="005B67FD">
              <w:rPr>
                <w:rFonts w:ascii="Times New Roman" w:hAnsi="Times New Roman" w:cs="Times New Roman"/>
                <w:sz w:val="24"/>
                <w:szCs w:val="24"/>
              </w:rPr>
              <w:t>ественном</w:t>
            </w:r>
            <w:r w:rsidR="007D6C95" w:rsidRPr="005B67FD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 w:rsidRPr="005B67FD">
              <w:rPr>
                <w:rFonts w:ascii="Times New Roman" w:hAnsi="Times New Roman" w:cs="Times New Roman"/>
                <w:sz w:val="24"/>
                <w:szCs w:val="24"/>
              </w:rPr>
              <w:t>анспор</w:t>
            </w:r>
            <w:r w:rsidR="007D6C95" w:rsidRPr="005B67FD">
              <w:rPr>
                <w:rFonts w:ascii="Times New Roman" w:hAnsi="Times New Roman" w:cs="Times New Roman"/>
                <w:sz w:val="24"/>
                <w:szCs w:val="24"/>
              </w:rPr>
              <w:t>те, мин.</w:t>
            </w:r>
          </w:p>
        </w:tc>
        <w:tc>
          <w:tcPr>
            <w:tcW w:w="1363" w:type="dxa"/>
          </w:tcPr>
          <w:p w:rsidR="007D6C95" w:rsidRPr="007C3061" w:rsidRDefault="007D6C95" w:rsidP="007D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6C95" w:rsidRPr="007C3061" w:rsidTr="00D3489F">
        <w:tc>
          <w:tcPr>
            <w:tcW w:w="567" w:type="dxa"/>
          </w:tcPr>
          <w:p w:rsidR="007D6C95" w:rsidRPr="00D3489F" w:rsidRDefault="003566B4" w:rsidP="003566B4">
            <w:pPr>
              <w:jc w:val="center"/>
            </w:pPr>
            <w:r>
              <w:t>2</w:t>
            </w:r>
          </w:p>
        </w:tc>
        <w:tc>
          <w:tcPr>
            <w:tcW w:w="3338" w:type="dxa"/>
          </w:tcPr>
          <w:p w:rsidR="007D6C95" w:rsidRPr="007D6C95" w:rsidRDefault="007D6C95" w:rsidP="007D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9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362" w:type="dxa"/>
          </w:tcPr>
          <w:p w:rsidR="007D6C95" w:rsidRPr="007D6C95" w:rsidRDefault="007D6C95" w:rsidP="0072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C95">
              <w:rPr>
                <w:rFonts w:ascii="Times New Roman" w:hAnsi="Times New Roman" w:cs="Times New Roman"/>
                <w:sz w:val="24"/>
                <w:szCs w:val="24"/>
              </w:rPr>
              <w:t xml:space="preserve">кол-во на область, ед. в 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1363" w:type="dxa"/>
          </w:tcPr>
          <w:p w:rsidR="007D6C95" w:rsidRDefault="007D6C95" w:rsidP="007D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D6C95" w:rsidRPr="007C3061" w:rsidRDefault="005B67FD" w:rsidP="005B6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общественном</w:t>
            </w:r>
            <w:r w:rsidR="007D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="007D6C95">
              <w:rPr>
                <w:rFonts w:ascii="Times New Roman" w:hAnsi="Times New Roman" w:cs="Times New Roman"/>
                <w:sz w:val="24"/>
                <w:szCs w:val="24"/>
              </w:rPr>
              <w:t>те, мин.</w:t>
            </w:r>
          </w:p>
        </w:tc>
        <w:tc>
          <w:tcPr>
            <w:tcW w:w="1363" w:type="dxa"/>
          </w:tcPr>
          <w:p w:rsidR="007D6C95" w:rsidRPr="007C3061" w:rsidRDefault="007D6C95" w:rsidP="007D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D6C95" w:rsidRPr="007C3061" w:rsidTr="00D3489F">
        <w:tc>
          <w:tcPr>
            <w:tcW w:w="567" w:type="dxa"/>
          </w:tcPr>
          <w:p w:rsidR="007D6C95" w:rsidRPr="00D3489F" w:rsidRDefault="003566B4" w:rsidP="003566B4">
            <w:pPr>
              <w:jc w:val="center"/>
            </w:pPr>
            <w:r>
              <w:t>3</w:t>
            </w:r>
          </w:p>
        </w:tc>
        <w:tc>
          <w:tcPr>
            <w:tcW w:w="3338" w:type="dxa"/>
          </w:tcPr>
          <w:p w:rsidR="007D6C95" w:rsidRPr="007D6C95" w:rsidRDefault="007D6C95" w:rsidP="007D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95">
              <w:rPr>
                <w:rFonts w:ascii="Times New Roman" w:hAnsi="Times New Roman" w:cs="Times New Roman"/>
                <w:sz w:val="24"/>
                <w:szCs w:val="24"/>
              </w:rPr>
              <w:t>Библиотека для инвалидов по зрению</w:t>
            </w:r>
          </w:p>
        </w:tc>
        <w:tc>
          <w:tcPr>
            <w:tcW w:w="1362" w:type="dxa"/>
          </w:tcPr>
          <w:p w:rsidR="007D6C95" w:rsidRPr="007D6C95" w:rsidRDefault="003F282E" w:rsidP="0072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6C95" w:rsidRPr="007D6C95">
              <w:rPr>
                <w:rFonts w:ascii="Times New Roman" w:hAnsi="Times New Roman" w:cs="Times New Roman"/>
                <w:sz w:val="24"/>
                <w:szCs w:val="24"/>
              </w:rPr>
              <w:t xml:space="preserve">во на область, ед. в 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1363" w:type="dxa"/>
          </w:tcPr>
          <w:p w:rsidR="007D6C95" w:rsidRDefault="007D6C95" w:rsidP="007D6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7D6C95" w:rsidRPr="007C3061" w:rsidRDefault="005B67FD" w:rsidP="005B6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6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общественном транспорте</w:t>
            </w:r>
            <w:r w:rsidR="007D6C95">
              <w:rPr>
                <w:rFonts w:ascii="Times New Roman" w:hAnsi="Times New Roman" w:cs="Times New Roman"/>
                <w:sz w:val="24"/>
                <w:szCs w:val="24"/>
              </w:rPr>
              <w:t>, мин.</w:t>
            </w:r>
          </w:p>
        </w:tc>
        <w:tc>
          <w:tcPr>
            <w:tcW w:w="1363" w:type="dxa"/>
          </w:tcPr>
          <w:p w:rsidR="007D6C95" w:rsidRPr="007C3061" w:rsidRDefault="007D6C95" w:rsidP="007D6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21320" w:rsidRPr="007C3061" w:rsidTr="00C21320">
        <w:trPr>
          <w:trHeight w:val="1353"/>
        </w:trPr>
        <w:tc>
          <w:tcPr>
            <w:tcW w:w="567" w:type="dxa"/>
          </w:tcPr>
          <w:p w:rsidR="00C21320" w:rsidRPr="00D3489F" w:rsidRDefault="003566B4" w:rsidP="003566B4">
            <w:pPr>
              <w:jc w:val="center"/>
            </w:pPr>
            <w:r>
              <w:t>4</w:t>
            </w:r>
          </w:p>
        </w:tc>
        <w:tc>
          <w:tcPr>
            <w:tcW w:w="3338" w:type="dxa"/>
          </w:tcPr>
          <w:p w:rsidR="00C21320" w:rsidRPr="009B08E4" w:rsidRDefault="00C21320" w:rsidP="00A5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краеведческий</w:t>
            </w:r>
            <w:r w:rsidR="00A5128D">
              <w:rPr>
                <w:rFonts w:ascii="Times New Roman" w:hAnsi="Times New Roman" w:cs="Times New Roman"/>
                <w:sz w:val="24"/>
                <w:szCs w:val="24"/>
              </w:rPr>
              <w:t>/художественный музей</w:t>
            </w:r>
          </w:p>
        </w:tc>
        <w:tc>
          <w:tcPr>
            <w:tcW w:w="1362" w:type="dxa"/>
          </w:tcPr>
          <w:p w:rsidR="00C21320" w:rsidRDefault="003F282E" w:rsidP="009B0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21320">
              <w:rPr>
                <w:rFonts w:ascii="Times New Roman" w:hAnsi="Times New Roman" w:cs="Times New Roman"/>
                <w:sz w:val="24"/>
                <w:szCs w:val="24"/>
              </w:rPr>
              <w:t>во объектов на область, ед.</w:t>
            </w:r>
          </w:p>
        </w:tc>
        <w:tc>
          <w:tcPr>
            <w:tcW w:w="1363" w:type="dxa"/>
          </w:tcPr>
          <w:p w:rsidR="00C21320" w:rsidRDefault="00C21320" w:rsidP="00A5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2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128D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1363" w:type="dxa"/>
          </w:tcPr>
          <w:p w:rsidR="00C21320" w:rsidRDefault="005B67FD" w:rsidP="005B6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общественном</w:t>
            </w:r>
            <w:r w:rsidR="00C2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транспорте,</w:t>
            </w:r>
            <w:r w:rsidR="00C21320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363" w:type="dxa"/>
          </w:tcPr>
          <w:p w:rsidR="00C21320" w:rsidRDefault="00FD2E1F" w:rsidP="00A512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для жит. </w:t>
            </w:r>
            <w:r w:rsidR="00A5128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727529" w:rsidRPr="007C3061" w:rsidTr="00C21320">
        <w:trPr>
          <w:trHeight w:val="1353"/>
        </w:trPr>
        <w:tc>
          <w:tcPr>
            <w:tcW w:w="567" w:type="dxa"/>
          </w:tcPr>
          <w:p w:rsidR="00727529" w:rsidRDefault="00727529" w:rsidP="003566B4">
            <w:pPr>
              <w:jc w:val="center"/>
            </w:pPr>
            <w:r>
              <w:t>5</w:t>
            </w:r>
          </w:p>
        </w:tc>
        <w:tc>
          <w:tcPr>
            <w:tcW w:w="3338" w:type="dxa"/>
          </w:tcPr>
          <w:p w:rsidR="00727529" w:rsidRPr="009B08E4" w:rsidRDefault="00A5128D" w:rsidP="00A51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362" w:type="dxa"/>
          </w:tcPr>
          <w:p w:rsidR="00727529" w:rsidRDefault="003F282E" w:rsidP="0072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во объектов на область, ед.</w:t>
            </w:r>
          </w:p>
        </w:tc>
        <w:tc>
          <w:tcPr>
            <w:tcW w:w="1363" w:type="dxa"/>
          </w:tcPr>
          <w:p w:rsidR="00727529" w:rsidRDefault="00A5128D" w:rsidP="00A5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275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27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1363" w:type="dxa"/>
          </w:tcPr>
          <w:p w:rsidR="00727529" w:rsidRDefault="005B67FD" w:rsidP="005B6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общественном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те, мин</w:t>
            </w:r>
          </w:p>
        </w:tc>
        <w:tc>
          <w:tcPr>
            <w:tcW w:w="1363" w:type="dxa"/>
          </w:tcPr>
          <w:p w:rsidR="00727529" w:rsidRDefault="00727529" w:rsidP="00727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для жит. 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727529" w:rsidRPr="00C21320" w:rsidTr="00C21320">
        <w:tc>
          <w:tcPr>
            <w:tcW w:w="567" w:type="dxa"/>
          </w:tcPr>
          <w:p w:rsidR="00727529" w:rsidRPr="00B012E5" w:rsidRDefault="00A5128D" w:rsidP="00B012E5">
            <w:pPr>
              <w:jc w:val="center"/>
            </w:pPr>
            <w:r w:rsidRPr="00B012E5">
              <w:t>6</w:t>
            </w:r>
          </w:p>
        </w:tc>
        <w:tc>
          <w:tcPr>
            <w:tcW w:w="3338" w:type="dxa"/>
          </w:tcPr>
          <w:p w:rsidR="00727529" w:rsidRPr="00FD2E1F" w:rsidRDefault="00727529" w:rsidP="00FD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F">
              <w:rPr>
                <w:rFonts w:ascii="Times New Roman" w:hAnsi="Times New Roman" w:cs="Times New Roman"/>
                <w:sz w:val="24"/>
                <w:szCs w:val="24"/>
              </w:rPr>
              <w:t>Театр драматический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</w:t>
            </w:r>
          </w:p>
        </w:tc>
        <w:tc>
          <w:tcPr>
            <w:tcW w:w="1362" w:type="dxa"/>
          </w:tcPr>
          <w:p w:rsidR="00727529" w:rsidRDefault="003F282E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во объектов на область, ед.</w:t>
            </w:r>
          </w:p>
        </w:tc>
        <w:tc>
          <w:tcPr>
            <w:tcW w:w="1363" w:type="dxa"/>
          </w:tcPr>
          <w:p w:rsidR="00727529" w:rsidRDefault="00727529" w:rsidP="00A5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2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128D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1363" w:type="dxa"/>
          </w:tcPr>
          <w:p w:rsidR="00727529" w:rsidRDefault="005B67FD" w:rsidP="005B6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рансп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общественном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анспор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те, мин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для жит. 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727529" w:rsidRPr="00C21320" w:rsidTr="00C21320">
        <w:tc>
          <w:tcPr>
            <w:tcW w:w="567" w:type="dxa"/>
          </w:tcPr>
          <w:p w:rsidR="00727529" w:rsidRPr="00B012E5" w:rsidRDefault="00A5128D" w:rsidP="00B012E5">
            <w:pPr>
              <w:jc w:val="center"/>
            </w:pPr>
            <w:r w:rsidRPr="00B012E5">
              <w:lastRenderedPageBreak/>
              <w:t>7</w:t>
            </w:r>
          </w:p>
        </w:tc>
        <w:tc>
          <w:tcPr>
            <w:tcW w:w="3338" w:type="dxa"/>
          </w:tcPr>
          <w:p w:rsidR="00727529" w:rsidRPr="00FD2E1F" w:rsidRDefault="00727529" w:rsidP="00FD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F">
              <w:rPr>
                <w:rFonts w:ascii="Times New Roman" w:hAnsi="Times New Roman" w:cs="Times New Roman"/>
                <w:sz w:val="24"/>
                <w:szCs w:val="24"/>
              </w:rPr>
              <w:t>Театр музыкальный</w:t>
            </w:r>
            <w:r>
              <w:t xml:space="preserve"> </w:t>
            </w:r>
            <w:r w:rsidRPr="007B2A5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62" w:type="dxa"/>
          </w:tcPr>
          <w:p w:rsidR="00727529" w:rsidRDefault="003F282E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во объектов на область, ед.</w:t>
            </w:r>
          </w:p>
        </w:tc>
        <w:tc>
          <w:tcPr>
            <w:tcW w:w="1363" w:type="dxa"/>
          </w:tcPr>
          <w:p w:rsidR="00727529" w:rsidRDefault="00727529" w:rsidP="00A5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2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128D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1363" w:type="dxa"/>
          </w:tcPr>
          <w:p w:rsidR="00727529" w:rsidRDefault="005B67FD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 общественном транспор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те, мин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для жит. 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727529" w:rsidRPr="00C21320" w:rsidTr="00C21320">
        <w:tc>
          <w:tcPr>
            <w:tcW w:w="567" w:type="dxa"/>
          </w:tcPr>
          <w:p w:rsidR="00727529" w:rsidRPr="00B012E5" w:rsidRDefault="00A5128D" w:rsidP="00B012E5">
            <w:pPr>
              <w:jc w:val="center"/>
            </w:pPr>
            <w:r w:rsidRPr="00B012E5">
              <w:t>8</w:t>
            </w:r>
          </w:p>
        </w:tc>
        <w:tc>
          <w:tcPr>
            <w:tcW w:w="3338" w:type="dxa"/>
          </w:tcPr>
          <w:p w:rsidR="00727529" w:rsidRPr="00FD2E1F" w:rsidRDefault="00727529" w:rsidP="00FD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F">
              <w:rPr>
                <w:rFonts w:ascii="Times New Roman" w:hAnsi="Times New Roman" w:cs="Times New Roman"/>
                <w:sz w:val="24"/>
                <w:szCs w:val="24"/>
              </w:rPr>
              <w:t>Театр юного зрителя</w:t>
            </w:r>
            <w:r>
              <w:t xml:space="preserve"> </w:t>
            </w:r>
            <w:r w:rsidRPr="007B2A5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62" w:type="dxa"/>
          </w:tcPr>
          <w:p w:rsidR="00727529" w:rsidRDefault="00727529" w:rsidP="003F2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F282E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объектов на область, ед.</w:t>
            </w:r>
          </w:p>
        </w:tc>
        <w:tc>
          <w:tcPr>
            <w:tcW w:w="1363" w:type="dxa"/>
          </w:tcPr>
          <w:p w:rsidR="00727529" w:rsidRDefault="00727529" w:rsidP="00A5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 г.</w:t>
            </w:r>
            <w:r w:rsidR="00A5128D">
              <w:rPr>
                <w:rFonts w:ascii="Times New Roman" w:hAnsi="Times New Roman" w:cs="Times New Roman"/>
                <w:sz w:val="24"/>
                <w:szCs w:val="24"/>
              </w:rPr>
              <w:t xml:space="preserve"> Иваново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для жит. 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727529" w:rsidRPr="00C21320" w:rsidTr="00C21320">
        <w:tc>
          <w:tcPr>
            <w:tcW w:w="567" w:type="dxa"/>
          </w:tcPr>
          <w:p w:rsidR="00727529" w:rsidRPr="00B012E5" w:rsidRDefault="00A5128D" w:rsidP="00B012E5">
            <w:pPr>
              <w:jc w:val="center"/>
            </w:pPr>
            <w:r w:rsidRPr="00B012E5">
              <w:t>9</w:t>
            </w:r>
          </w:p>
        </w:tc>
        <w:tc>
          <w:tcPr>
            <w:tcW w:w="3338" w:type="dxa"/>
          </w:tcPr>
          <w:p w:rsidR="00727529" w:rsidRPr="00FD2E1F" w:rsidRDefault="00727529" w:rsidP="00FD2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F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  <w:r>
              <w:t xml:space="preserve"> </w:t>
            </w:r>
            <w:r w:rsidRPr="007B2A5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62" w:type="dxa"/>
          </w:tcPr>
          <w:p w:rsidR="00727529" w:rsidRDefault="003F282E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во объектов на область, ед.</w:t>
            </w:r>
          </w:p>
        </w:tc>
        <w:tc>
          <w:tcPr>
            <w:tcW w:w="1363" w:type="dxa"/>
          </w:tcPr>
          <w:p w:rsidR="00727529" w:rsidRDefault="00727529" w:rsidP="00A5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2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128D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для жит. 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727529" w:rsidRPr="00C21320" w:rsidTr="00C21320">
        <w:tc>
          <w:tcPr>
            <w:tcW w:w="567" w:type="dxa"/>
          </w:tcPr>
          <w:p w:rsidR="00727529" w:rsidRPr="00B012E5" w:rsidRDefault="00A5128D" w:rsidP="00B012E5">
            <w:pPr>
              <w:jc w:val="center"/>
            </w:pPr>
            <w:r w:rsidRPr="00B012E5">
              <w:t>10</w:t>
            </w:r>
          </w:p>
        </w:tc>
        <w:tc>
          <w:tcPr>
            <w:tcW w:w="3338" w:type="dxa"/>
          </w:tcPr>
          <w:p w:rsidR="00727529" w:rsidRPr="00FD2E1F" w:rsidRDefault="00727529" w:rsidP="007B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E1F">
              <w:rPr>
                <w:rFonts w:ascii="Times New Roman" w:hAnsi="Times New Roman" w:cs="Times New Roman"/>
                <w:sz w:val="24"/>
                <w:szCs w:val="24"/>
              </w:rPr>
              <w:t>Прочие театры по видам искусств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областные</w:t>
            </w:r>
          </w:p>
        </w:tc>
        <w:tc>
          <w:tcPr>
            <w:tcW w:w="1362" w:type="dxa"/>
          </w:tcPr>
          <w:p w:rsidR="00727529" w:rsidRDefault="003F282E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во объектов на область, ед.</w:t>
            </w:r>
          </w:p>
        </w:tc>
        <w:tc>
          <w:tcPr>
            <w:tcW w:w="1363" w:type="dxa"/>
          </w:tcPr>
          <w:p w:rsidR="00727529" w:rsidRDefault="00727529" w:rsidP="00A51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12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5128D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для жит. 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727529" w:rsidRPr="00C21320" w:rsidTr="00C21320">
        <w:tc>
          <w:tcPr>
            <w:tcW w:w="567" w:type="dxa"/>
          </w:tcPr>
          <w:p w:rsidR="00727529" w:rsidRPr="00B012E5" w:rsidRDefault="00727529" w:rsidP="00B012E5">
            <w:pPr>
              <w:jc w:val="center"/>
            </w:pPr>
            <w:r w:rsidRPr="00B012E5">
              <w:t>10</w:t>
            </w:r>
          </w:p>
        </w:tc>
        <w:tc>
          <w:tcPr>
            <w:tcW w:w="3338" w:type="dxa"/>
          </w:tcPr>
          <w:p w:rsidR="00727529" w:rsidRPr="00C21320" w:rsidRDefault="00727529" w:rsidP="00D3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Совокупное количество мест в театрах в областном центре</w:t>
            </w:r>
          </w:p>
        </w:tc>
        <w:tc>
          <w:tcPr>
            <w:tcW w:w="1362" w:type="dxa"/>
          </w:tcPr>
          <w:p w:rsidR="00727529" w:rsidRDefault="003F282E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во мест, ед.</w:t>
            </w:r>
          </w:p>
        </w:tc>
        <w:tc>
          <w:tcPr>
            <w:tcW w:w="1363" w:type="dxa"/>
          </w:tcPr>
          <w:p w:rsidR="00727529" w:rsidRDefault="00727529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 1000 жит.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27529" w:rsidRPr="00C21320" w:rsidTr="00C21320">
        <w:tc>
          <w:tcPr>
            <w:tcW w:w="567" w:type="dxa"/>
          </w:tcPr>
          <w:p w:rsidR="00727529" w:rsidRPr="00B012E5" w:rsidRDefault="00727529" w:rsidP="00B012E5">
            <w:pPr>
              <w:jc w:val="center"/>
            </w:pPr>
            <w:r w:rsidRPr="00B012E5">
              <w:t>11</w:t>
            </w:r>
          </w:p>
        </w:tc>
        <w:tc>
          <w:tcPr>
            <w:tcW w:w="3338" w:type="dxa"/>
          </w:tcPr>
          <w:p w:rsidR="00727529" w:rsidRPr="00506BCF" w:rsidRDefault="00727529" w:rsidP="0050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F">
              <w:rPr>
                <w:rFonts w:ascii="Times New Roman" w:hAnsi="Times New Roman" w:cs="Times New Roman"/>
                <w:sz w:val="24"/>
                <w:szCs w:val="24"/>
              </w:rPr>
              <w:t>Концертный зал областной</w:t>
            </w:r>
          </w:p>
        </w:tc>
        <w:tc>
          <w:tcPr>
            <w:tcW w:w="1362" w:type="dxa"/>
          </w:tcPr>
          <w:p w:rsidR="00727529" w:rsidRDefault="003F282E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во объектов на область, ед.</w:t>
            </w:r>
          </w:p>
        </w:tc>
        <w:tc>
          <w:tcPr>
            <w:tcW w:w="1363" w:type="dxa"/>
          </w:tcPr>
          <w:p w:rsidR="00727529" w:rsidRDefault="00727529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 г.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 xml:space="preserve"> Иваново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для жит. 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727529" w:rsidRPr="00C21320" w:rsidTr="00C21320">
        <w:tc>
          <w:tcPr>
            <w:tcW w:w="567" w:type="dxa"/>
          </w:tcPr>
          <w:p w:rsidR="00727529" w:rsidRPr="00B012E5" w:rsidRDefault="00727529" w:rsidP="00B012E5">
            <w:pPr>
              <w:jc w:val="center"/>
            </w:pPr>
            <w:r w:rsidRPr="00B012E5">
              <w:t>12</w:t>
            </w:r>
          </w:p>
        </w:tc>
        <w:tc>
          <w:tcPr>
            <w:tcW w:w="3338" w:type="dxa"/>
          </w:tcPr>
          <w:p w:rsidR="00727529" w:rsidRPr="00506BCF" w:rsidRDefault="00727529" w:rsidP="0050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F">
              <w:rPr>
                <w:rFonts w:ascii="Times New Roman" w:hAnsi="Times New Roman" w:cs="Times New Roman"/>
                <w:sz w:val="24"/>
                <w:szCs w:val="24"/>
              </w:rPr>
              <w:t>Филармония областная</w:t>
            </w:r>
          </w:p>
        </w:tc>
        <w:tc>
          <w:tcPr>
            <w:tcW w:w="1362" w:type="dxa"/>
          </w:tcPr>
          <w:p w:rsidR="00727529" w:rsidRDefault="003F282E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во объектов на область, ед.</w:t>
            </w:r>
          </w:p>
        </w:tc>
        <w:tc>
          <w:tcPr>
            <w:tcW w:w="1363" w:type="dxa"/>
          </w:tcPr>
          <w:p w:rsidR="00727529" w:rsidRDefault="00727529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 г.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 xml:space="preserve"> Иваново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для жит. 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727529" w:rsidRPr="00C21320" w:rsidTr="00C21320">
        <w:tc>
          <w:tcPr>
            <w:tcW w:w="567" w:type="dxa"/>
          </w:tcPr>
          <w:p w:rsidR="00727529" w:rsidRPr="00B012E5" w:rsidRDefault="00727529" w:rsidP="00B012E5">
            <w:pPr>
              <w:jc w:val="center"/>
            </w:pPr>
            <w:r w:rsidRPr="00B012E5">
              <w:t>13</w:t>
            </w:r>
          </w:p>
        </w:tc>
        <w:tc>
          <w:tcPr>
            <w:tcW w:w="3338" w:type="dxa"/>
          </w:tcPr>
          <w:p w:rsidR="00727529" w:rsidRPr="00506BCF" w:rsidRDefault="00727529" w:rsidP="00506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CF">
              <w:rPr>
                <w:rFonts w:ascii="Times New Roman" w:hAnsi="Times New Roman" w:cs="Times New Roman"/>
                <w:sz w:val="24"/>
                <w:szCs w:val="24"/>
              </w:rPr>
              <w:t>Концертные коллективы областного значения</w:t>
            </w:r>
          </w:p>
        </w:tc>
        <w:tc>
          <w:tcPr>
            <w:tcW w:w="1362" w:type="dxa"/>
          </w:tcPr>
          <w:p w:rsidR="00727529" w:rsidRDefault="003F282E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>
              <w:rPr>
                <w:rFonts w:ascii="Times New Roman" w:hAnsi="Times New Roman" w:cs="Times New Roman"/>
                <w:sz w:val="24"/>
                <w:szCs w:val="24"/>
              </w:rPr>
              <w:t>во объектов на область, ед.</w:t>
            </w:r>
          </w:p>
        </w:tc>
        <w:tc>
          <w:tcPr>
            <w:tcW w:w="1363" w:type="dxa"/>
          </w:tcPr>
          <w:p w:rsidR="00727529" w:rsidRDefault="00727529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 г.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 xml:space="preserve"> Иваново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для жит. 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</w:tr>
      <w:tr w:rsidR="00727529" w:rsidRPr="007C3061" w:rsidTr="00D3489F">
        <w:tc>
          <w:tcPr>
            <w:tcW w:w="567" w:type="dxa"/>
          </w:tcPr>
          <w:p w:rsidR="00727529" w:rsidRPr="00D3489F" w:rsidRDefault="00727529" w:rsidP="00B012E5">
            <w:pPr>
              <w:jc w:val="center"/>
            </w:pPr>
            <w:r>
              <w:t>1</w:t>
            </w:r>
            <w:r w:rsidR="00B012E5">
              <w:t>4</w:t>
            </w:r>
          </w:p>
        </w:tc>
        <w:tc>
          <w:tcPr>
            <w:tcW w:w="3338" w:type="dxa"/>
          </w:tcPr>
          <w:p w:rsidR="00727529" w:rsidRPr="00506BCF" w:rsidRDefault="00727529" w:rsidP="00B8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Цирковая площадка (цирковой коллектив)</w:t>
            </w:r>
          </w:p>
        </w:tc>
        <w:tc>
          <w:tcPr>
            <w:tcW w:w="1362" w:type="dxa"/>
          </w:tcPr>
          <w:p w:rsidR="00727529" w:rsidRPr="00B8632B" w:rsidRDefault="003F282E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 w:rsidRPr="00B8632B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727529" w:rsidRPr="00B8632B" w:rsidRDefault="00727529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1 в г.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 xml:space="preserve"> Иваново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727529" w:rsidRPr="007C3061" w:rsidTr="00D3489F">
        <w:tc>
          <w:tcPr>
            <w:tcW w:w="567" w:type="dxa"/>
          </w:tcPr>
          <w:p w:rsidR="00727529" w:rsidRPr="00D3489F" w:rsidRDefault="00727529" w:rsidP="00B012E5">
            <w:pPr>
              <w:jc w:val="center"/>
            </w:pPr>
            <w:r>
              <w:t>1</w:t>
            </w:r>
            <w:r w:rsidR="00B012E5">
              <w:t>5</w:t>
            </w:r>
          </w:p>
        </w:tc>
        <w:tc>
          <w:tcPr>
            <w:tcW w:w="3338" w:type="dxa"/>
          </w:tcPr>
          <w:p w:rsidR="00727529" w:rsidRPr="00B8632B" w:rsidRDefault="00727529" w:rsidP="00B86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Учреждение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значения</w:t>
            </w:r>
            <w:r w:rsidR="00A51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2E5">
              <w:rPr>
                <w:rFonts w:ascii="Times New Roman" w:hAnsi="Times New Roman" w:cs="Times New Roman"/>
                <w:sz w:val="24"/>
                <w:szCs w:val="24"/>
              </w:rPr>
              <w:t>(Дворец культуры, центр народного творчества)</w:t>
            </w:r>
          </w:p>
        </w:tc>
        <w:tc>
          <w:tcPr>
            <w:tcW w:w="1362" w:type="dxa"/>
          </w:tcPr>
          <w:p w:rsidR="00727529" w:rsidRPr="00B8632B" w:rsidRDefault="003F282E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27529" w:rsidRPr="00B8632B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727529" w:rsidRPr="00B8632B" w:rsidRDefault="00727529" w:rsidP="00B86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в г.</w:t>
            </w:r>
            <w:r w:rsidR="00A5128D" w:rsidRPr="00A5128D">
              <w:rPr>
                <w:rFonts w:ascii="Times New Roman" w:hAnsi="Times New Roman" w:cs="Times New Roman"/>
                <w:sz w:val="24"/>
                <w:szCs w:val="24"/>
              </w:rPr>
              <w:t xml:space="preserve"> Иваново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727529" w:rsidRDefault="00727529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</w:tbl>
    <w:p w:rsidR="00D3489F" w:rsidRPr="003F282E" w:rsidRDefault="00D3489F" w:rsidP="00D3489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Примечания:</w:t>
      </w:r>
    </w:p>
    <w:p w:rsidR="00D3489F" w:rsidRPr="003F282E" w:rsidRDefault="00C018C9" w:rsidP="00D3489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1</w:t>
      </w:r>
      <w:r w:rsidR="00D3489F" w:rsidRPr="003F282E">
        <w:rPr>
          <w:rFonts w:ascii="Times New Roman" w:hAnsi="Times New Roman"/>
          <w:sz w:val="24"/>
          <w:szCs w:val="24"/>
        </w:rPr>
        <w:t xml:space="preserve">. Оптимальное территориальное размещение сетевых единиц может </w:t>
      </w:r>
      <w:proofErr w:type="gramStart"/>
      <w:r w:rsidR="00D3489F" w:rsidRPr="003F282E">
        <w:rPr>
          <w:rFonts w:ascii="Times New Roman" w:hAnsi="Times New Roman"/>
          <w:sz w:val="24"/>
          <w:szCs w:val="24"/>
        </w:rPr>
        <w:t>подразумевать</w:t>
      </w:r>
      <w:proofErr w:type="gramEnd"/>
      <w:r w:rsidR="00D3489F" w:rsidRPr="003F282E">
        <w:rPr>
          <w:rFonts w:ascii="Times New Roman" w:hAnsi="Times New Roman"/>
          <w:sz w:val="24"/>
          <w:szCs w:val="24"/>
        </w:rPr>
        <w:t xml:space="preserve"> в том числе их укрупнение (присоединение), а также за счет создания организаций, </w:t>
      </w:r>
      <w:r w:rsidR="00D3489F" w:rsidRPr="003F282E">
        <w:rPr>
          <w:rFonts w:ascii="Times New Roman" w:hAnsi="Times New Roman"/>
          <w:sz w:val="24"/>
          <w:szCs w:val="24"/>
        </w:rPr>
        <w:lastRenderedPageBreak/>
        <w:t>предоставляющих комплексные услуги, в том числе на условиях государственно-частного партнерства.</w:t>
      </w:r>
    </w:p>
    <w:p w:rsidR="00D3489F" w:rsidRPr="003F282E" w:rsidRDefault="00C018C9" w:rsidP="00D3489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2</w:t>
      </w:r>
      <w:r w:rsidR="00D3489F" w:rsidRPr="003F282E">
        <w:rPr>
          <w:rFonts w:ascii="Times New Roman" w:hAnsi="Times New Roman"/>
          <w:sz w:val="24"/>
          <w:szCs w:val="24"/>
        </w:rPr>
        <w:t>. Решение об открытии филиалов специализированных библиотек (или специализированных отделов универсальных библиотек) может приниматься в зависимости от числа потенциальных пользователей из числа маломобильных групп населения.</w:t>
      </w:r>
    </w:p>
    <w:p w:rsidR="00D3489F" w:rsidRPr="003F282E" w:rsidRDefault="00C018C9" w:rsidP="00D3489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3</w:t>
      </w:r>
      <w:r w:rsidR="00D3489F" w:rsidRPr="003F282E">
        <w:rPr>
          <w:rFonts w:ascii="Times New Roman" w:hAnsi="Times New Roman"/>
          <w:sz w:val="24"/>
          <w:szCs w:val="24"/>
        </w:rPr>
        <w:t>. 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технологий, для чего рекомендуется на всех административно-территориальных уровнях, независимо от количества жителей, размещение точки доступа к полнотекстовым информационным ресурсам.</w:t>
      </w:r>
    </w:p>
    <w:p w:rsidR="00D3489F" w:rsidRPr="003F282E" w:rsidRDefault="00C018C9" w:rsidP="00D3489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4</w:t>
      </w:r>
      <w:r w:rsidR="00D3489F" w:rsidRPr="003F282E">
        <w:rPr>
          <w:rFonts w:ascii="Times New Roman" w:hAnsi="Times New Roman"/>
          <w:sz w:val="24"/>
          <w:szCs w:val="24"/>
        </w:rPr>
        <w:t xml:space="preserve">. Для организации точки доступа к полнотекстовым информационным ресурсам в библиотеке оборудуется место с выходом в информационно-коммуникационную сеть </w:t>
      </w:r>
      <w:r w:rsidR="003F282E">
        <w:rPr>
          <w:rFonts w:ascii="Times New Roman" w:hAnsi="Times New Roman"/>
          <w:sz w:val="24"/>
          <w:szCs w:val="24"/>
        </w:rPr>
        <w:t>«</w:t>
      </w:r>
      <w:r w:rsidR="00D3489F" w:rsidRPr="003F282E">
        <w:rPr>
          <w:rFonts w:ascii="Times New Roman" w:hAnsi="Times New Roman"/>
          <w:sz w:val="24"/>
          <w:szCs w:val="24"/>
        </w:rPr>
        <w:t>Интернет</w:t>
      </w:r>
      <w:r w:rsidR="003F282E">
        <w:rPr>
          <w:rFonts w:ascii="Times New Roman" w:hAnsi="Times New Roman"/>
          <w:sz w:val="24"/>
          <w:szCs w:val="24"/>
        </w:rPr>
        <w:t>»</w:t>
      </w:r>
      <w:r w:rsidR="00D3489F" w:rsidRPr="003F282E">
        <w:rPr>
          <w:rFonts w:ascii="Times New Roman" w:hAnsi="Times New Roman"/>
          <w:sz w:val="24"/>
          <w:szCs w:val="24"/>
        </w:rPr>
        <w:t xml:space="preserve"> и предоставлением доступа к оцифрованным полнотекстовым информационным ресурсам, на право </w:t>
      </w:r>
      <w:proofErr w:type="gramStart"/>
      <w:r w:rsidR="00D3489F" w:rsidRPr="003F282E">
        <w:rPr>
          <w:rFonts w:ascii="Times New Roman" w:hAnsi="Times New Roman"/>
          <w:sz w:val="24"/>
          <w:szCs w:val="24"/>
        </w:rPr>
        <w:t>пользования</w:t>
      </w:r>
      <w:proofErr w:type="gramEnd"/>
      <w:r w:rsidR="00D3489F" w:rsidRPr="003F282E">
        <w:rPr>
          <w:rFonts w:ascii="Times New Roman" w:hAnsi="Times New Roman"/>
          <w:sz w:val="24"/>
          <w:szCs w:val="24"/>
        </w:rPr>
        <w:t xml:space="preserve"> которыми библиотека заключает договоры (соглашения) с собственниками этих ресурсов.</w:t>
      </w:r>
    </w:p>
    <w:p w:rsidR="00D3489F" w:rsidRPr="003F282E" w:rsidRDefault="00C018C9" w:rsidP="00D3489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5</w:t>
      </w:r>
      <w:r w:rsidR="00D3489F" w:rsidRPr="003F282E">
        <w:rPr>
          <w:rFonts w:ascii="Times New Roman" w:hAnsi="Times New Roman"/>
          <w:sz w:val="24"/>
          <w:szCs w:val="24"/>
        </w:rPr>
        <w:t>. В части обслуживания музеями за сетевую единицу принимаются музеи, являющиеся некоммерческими учреждениями культуры, а также их филиалы без образования юридического лица и территориально обособленные экспозиционные отделы музеев при условии, если их фонды вошли в государственную или негосударственную часть Музейного фонда Российской Федерации.</w:t>
      </w:r>
      <w:r w:rsidR="00C24E24" w:rsidRPr="003F282E">
        <w:rPr>
          <w:rFonts w:ascii="Times New Roman" w:hAnsi="Times New Roman"/>
          <w:sz w:val="24"/>
          <w:szCs w:val="24"/>
        </w:rPr>
        <w:t xml:space="preserve"> Экспозиционные отделы, расположенные на общих участках с головным музеем (например, в пределах одного </w:t>
      </w:r>
      <w:proofErr w:type="spellStart"/>
      <w:r w:rsidR="00C24E24" w:rsidRPr="003F282E">
        <w:rPr>
          <w:rFonts w:ascii="Times New Roman" w:hAnsi="Times New Roman"/>
          <w:sz w:val="24"/>
          <w:szCs w:val="24"/>
        </w:rPr>
        <w:t>музеефицированного</w:t>
      </w:r>
      <w:proofErr w:type="spellEnd"/>
      <w:r w:rsidR="00C24E24" w:rsidRPr="003F282E">
        <w:rPr>
          <w:rFonts w:ascii="Times New Roman" w:hAnsi="Times New Roman"/>
          <w:sz w:val="24"/>
          <w:szCs w:val="24"/>
        </w:rPr>
        <w:t xml:space="preserve"> кремля, монастыря, усадьбы), рассматриваются как необособленные и не считаются отдельной сетевой единицей, кроме случаев, когда они принадлежат различным дирекциям.</w:t>
      </w:r>
    </w:p>
    <w:p w:rsidR="00D3489F" w:rsidRPr="003F282E" w:rsidRDefault="00C018C9" w:rsidP="00FD2E1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6</w:t>
      </w:r>
      <w:r w:rsidR="00D3489F" w:rsidRPr="003F282E">
        <w:rPr>
          <w:rFonts w:ascii="Times New Roman" w:hAnsi="Times New Roman"/>
          <w:sz w:val="24"/>
          <w:szCs w:val="24"/>
        </w:rPr>
        <w:t xml:space="preserve">. Нормы и нормативы размещения театров устанавливаются с учетом потребностей населения в жанрах театрального искусства, в том числе возрастных особенностей зрительской аудитории. </w:t>
      </w:r>
      <w:r w:rsidR="00FD2E1F" w:rsidRPr="003F282E">
        <w:rPr>
          <w:rFonts w:ascii="Times New Roman" w:hAnsi="Times New Roman"/>
          <w:sz w:val="24"/>
          <w:szCs w:val="24"/>
        </w:rPr>
        <w:t>В качестве одной сетевой единицы может учитываться театр, в котором действуют нескольких театральных трупп (</w:t>
      </w:r>
      <w:r w:rsidRPr="003F282E">
        <w:rPr>
          <w:rFonts w:ascii="Times New Roman" w:hAnsi="Times New Roman"/>
          <w:sz w:val="24"/>
          <w:szCs w:val="24"/>
        </w:rPr>
        <w:t>например,</w:t>
      </w:r>
      <w:r w:rsidR="00FD2E1F" w:rsidRPr="003F282E">
        <w:rPr>
          <w:rFonts w:ascii="Times New Roman" w:hAnsi="Times New Roman"/>
          <w:sz w:val="24"/>
          <w:szCs w:val="24"/>
        </w:rPr>
        <w:t xml:space="preserve"> имеющих самостоятельный репертуар), объединенных общей администрацией и представляющих единый баланс. 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сетевой единицы.</w:t>
      </w:r>
    </w:p>
    <w:p w:rsidR="00D3489F" w:rsidRPr="003F282E" w:rsidRDefault="00C018C9" w:rsidP="00D3489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7</w:t>
      </w:r>
      <w:r w:rsidR="00D3489F" w:rsidRPr="003F282E">
        <w:rPr>
          <w:rFonts w:ascii="Times New Roman" w:hAnsi="Times New Roman"/>
          <w:sz w:val="24"/>
          <w:szCs w:val="24"/>
        </w:rPr>
        <w:t>. При подсчете нормативной обеспеченности в качестве 1 сетевой единицы учреждения клубного типа может приниматься учреждение, расположенное в специализированном помещении и способное оказывать весь перечень услуг, допустимых действующим законодательством</w:t>
      </w:r>
      <w:r w:rsidR="00B8632B" w:rsidRPr="003F282E">
        <w:rPr>
          <w:rFonts w:ascii="Times New Roman" w:hAnsi="Times New Roman"/>
          <w:sz w:val="24"/>
          <w:szCs w:val="24"/>
        </w:rPr>
        <w:t>.</w:t>
      </w:r>
    </w:p>
    <w:p w:rsidR="00B8632B" w:rsidRPr="003F282E" w:rsidRDefault="00B8632B" w:rsidP="00D3489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Соответствие фактического числа учреждений клубного типа нормативу может быть скорректировано на коэффициент 0,5 в случае, если культурно-досуговое учреждение расположено в приспособленном помещении без специализированного зрительного зала, то есть это учреждение следует учитывать, как 0,5 сетевой единицы.</w:t>
      </w:r>
    </w:p>
    <w:p w:rsidR="00D3489F" w:rsidRPr="003F282E" w:rsidRDefault="00C018C9" w:rsidP="00D3489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>8</w:t>
      </w:r>
      <w:r w:rsidR="00D3489F" w:rsidRPr="003F282E">
        <w:rPr>
          <w:rFonts w:ascii="Times New Roman" w:hAnsi="Times New Roman"/>
          <w:sz w:val="24"/>
          <w:szCs w:val="24"/>
        </w:rPr>
        <w:t xml:space="preserve">. За сетевую единицу в части размещения кинозалов принимаются площадки кинопоказа, а именно кинотеатры и кинозалы, расположенные </w:t>
      </w:r>
      <w:r w:rsidRPr="003F282E">
        <w:rPr>
          <w:rFonts w:ascii="Times New Roman" w:hAnsi="Times New Roman"/>
          <w:sz w:val="24"/>
          <w:szCs w:val="24"/>
        </w:rPr>
        <w:t xml:space="preserve">в специализированном помещении. </w:t>
      </w:r>
      <w:r w:rsidR="00D3489F" w:rsidRPr="003F282E">
        <w:rPr>
          <w:rFonts w:ascii="Times New Roman" w:hAnsi="Times New Roman"/>
          <w:sz w:val="24"/>
          <w:szCs w:val="24"/>
        </w:rPr>
        <w:t xml:space="preserve">При </w:t>
      </w:r>
      <w:r w:rsidR="00D3489F" w:rsidRPr="003F282E">
        <w:rPr>
          <w:rFonts w:ascii="Times New Roman" w:hAnsi="Times New Roman"/>
          <w:sz w:val="24"/>
          <w:szCs w:val="24"/>
        </w:rPr>
        <w:lastRenderedPageBreak/>
        <w:t>наличии в кинотеатре нескольких кинозалов к учету может приниматься каждый кинозал как сетевая единица. Также к расчету могут приниматься кинозалы, расположенные в учреждении культуры.</w:t>
      </w:r>
    </w:p>
    <w:p w:rsidR="00FD2E1F" w:rsidRPr="003F282E" w:rsidRDefault="00FD2E1F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Органы государственной власти области в зависимости от демографических особенностей территории и кадрового потенциала могут создавать как драматические театры отдельных видов (драмы, комедии), так и объединенные по жанрам драматические театры.</w:t>
      </w:r>
    </w:p>
    <w:p w:rsidR="003341A2" w:rsidRPr="003F282E" w:rsidRDefault="0003367D" w:rsidP="003F282E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8" w:name="_Toc185867320"/>
      <w:r w:rsidRPr="003F282E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>Социальное обслуживание</w:t>
      </w:r>
      <w:bookmarkEnd w:id="8"/>
    </w:p>
    <w:p w:rsidR="005D1A12" w:rsidRPr="003F282E" w:rsidRDefault="005D1A12" w:rsidP="003F282E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02903"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3F282E"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>. Объекты регионального значения</w:t>
      </w:r>
      <w:r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в области </w:t>
      </w:r>
      <w:r w:rsidR="00FF56C3" w:rsidRPr="003F282E">
        <w:rPr>
          <w:rFonts w:ascii="Times New Roman" w:hAnsi="Times New Roman"/>
          <w:b/>
        </w:rPr>
        <w:t>социального обслуживания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5D1A12" w:rsidRPr="007C3061" w:rsidTr="00AD24CE">
        <w:trPr>
          <w:tblHeader/>
        </w:trPr>
        <w:tc>
          <w:tcPr>
            <w:tcW w:w="567" w:type="dxa"/>
            <w:vMerge w:val="restart"/>
          </w:tcPr>
          <w:p w:rsidR="005D1A12" w:rsidRPr="007C3061" w:rsidRDefault="003F282E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1A12" w:rsidRPr="007C3061" w:rsidRDefault="005D1A12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5D1A12" w:rsidRPr="007C3061" w:rsidRDefault="005D1A12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5D1A12" w:rsidRPr="007C3061" w:rsidRDefault="005D1A12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5D1A12" w:rsidRPr="007C3061" w:rsidRDefault="005D1A12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5D1A12" w:rsidRPr="007C3061" w:rsidTr="00AD24CE">
        <w:trPr>
          <w:tblHeader/>
        </w:trPr>
        <w:tc>
          <w:tcPr>
            <w:tcW w:w="567" w:type="dxa"/>
            <w:vMerge/>
          </w:tcPr>
          <w:p w:rsidR="005D1A12" w:rsidRPr="007C3061" w:rsidRDefault="005D1A12" w:rsidP="00AD24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5D1A12" w:rsidRPr="007C3061" w:rsidRDefault="005D1A12" w:rsidP="00AD24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5D1A12" w:rsidRPr="007C3061" w:rsidRDefault="005D1A12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5D1A12" w:rsidRPr="007C3061" w:rsidRDefault="005D1A12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5D1A12" w:rsidRPr="007C3061" w:rsidRDefault="005D1A12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5D1A12" w:rsidRPr="007C3061" w:rsidRDefault="005D1A12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A111D" w:rsidRPr="007C3061" w:rsidTr="005A111D">
        <w:tc>
          <w:tcPr>
            <w:tcW w:w="567" w:type="dxa"/>
          </w:tcPr>
          <w:p w:rsidR="005A111D" w:rsidRPr="00D3489F" w:rsidRDefault="005A111D" w:rsidP="005A111D">
            <w:pPr>
              <w:jc w:val="center"/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5A111D" w:rsidRPr="004B445E" w:rsidRDefault="005A111D" w:rsidP="004B4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Дом-интернат (пансионат), в том числе малой вместимости, для престарелых и инвалидов, ветеранов войны и труда, милосердия</w:t>
            </w:r>
          </w:p>
        </w:tc>
        <w:tc>
          <w:tcPr>
            <w:tcW w:w="1362" w:type="dxa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63" w:type="dxa"/>
          </w:tcPr>
          <w:p w:rsidR="005A111D" w:rsidRDefault="005A111D" w:rsidP="004B4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30 на </w:t>
            </w:r>
          </w:p>
          <w:p w:rsidR="005A111D" w:rsidRDefault="005A111D" w:rsidP="004B4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тыс.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5A111D" w:rsidRPr="007C3061" w:rsidTr="005A111D">
        <w:tc>
          <w:tcPr>
            <w:tcW w:w="567" w:type="dxa"/>
          </w:tcPr>
          <w:p w:rsidR="005A111D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5A111D" w:rsidRPr="004B445E" w:rsidRDefault="005A111D" w:rsidP="004B4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дом-интернат, в том числе для </w:t>
            </w:r>
            <w:proofErr w:type="gramStart"/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престарелых</w:t>
            </w:r>
            <w:proofErr w:type="gramEnd"/>
          </w:p>
        </w:tc>
        <w:tc>
          <w:tcPr>
            <w:tcW w:w="2725" w:type="dxa"/>
            <w:gridSpan w:val="2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5A111D" w:rsidRPr="007C3061" w:rsidTr="005A111D">
        <w:tc>
          <w:tcPr>
            <w:tcW w:w="567" w:type="dxa"/>
          </w:tcPr>
          <w:p w:rsidR="005A111D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5A111D" w:rsidRPr="004B445E" w:rsidRDefault="005A111D" w:rsidP="004B4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Дом-интернат (пансионат) для детей</w:t>
            </w:r>
          </w:p>
        </w:tc>
        <w:tc>
          <w:tcPr>
            <w:tcW w:w="1362" w:type="dxa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63" w:type="dxa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30 на </w:t>
            </w:r>
          </w:p>
          <w:p w:rsidR="005A111D" w:rsidRDefault="005A111D" w:rsidP="004B4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тыс.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5A111D" w:rsidRPr="007C3061" w:rsidTr="005A111D">
        <w:trPr>
          <w:trHeight w:val="1353"/>
        </w:trPr>
        <w:tc>
          <w:tcPr>
            <w:tcW w:w="567" w:type="dxa"/>
          </w:tcPr>
          <w:p w:rsidR="005A111D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5A111D" w:rsidRPr="004B445E" w:rsidRDefault="005A111D" w:rsidP="004B4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Психоневрологический интернат для взрослых</w:t>
            </w:r>
          </w:p>
        </w:tc>
        <w:tc>
          <w:tcPr>
            <w:tcW w:w="1362" w:type="dxa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63" w:type="dxa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30 на </w:t>
            </w:r>
          </w:p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тыс.</w:t>
            </w:r>
            <w:r w:rsidRPr="005D1A12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населения 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5A111D" w:rsidRPr="00C21320" w:rsidTr="005A111D">
        <w:tc>
          <w:tcPr>
            <w:tcW w:w="567" w:type="dxa"/>
          </w:tcPr>
          <w:p w:rsidR="005A111D" w:rsidRPr="005A111D" w:rsidRDefault="005A111D" w:rsidP="005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5A111D" w:rsidRPr="004B445E" w:rsidRDefault="005A111D" w:rsidP="004B4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Детский психоневрологический интернат</w:t>
            </w:r>
          </w:p>
        </w:tc>
        <w:tc>
          <w:tcPr>
            <w:tcW w:w="1362" w:type="dxa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63" w:type="dxa"/>
          </w:tcPr>
          <w:p w:rsidR="005A111D" w:rsidRDefault="005A111D" w:rsidP="008A1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D97">
              <w:rPr>
                <w:rFonts w:ascii="Times New Roman" w:hAnsi="Times New Roman" w:cs="Times New Roman"/>
                <w:sz w:val="24"/>
                <w:szCs w:val="24"/>
              </w:rPr>
              <w:t xml:space="preserve">20 мест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 тыс.</w:t>
            </w:r>
            <w:r w:rsidRPr="008A1D9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5A111D" w:rsidRPr="00C21320" w:rsidTr="005A111D">
        <w:tc>
          <w:tcPr>
            <w:tcW w:w="567" w:type="dxa"/>
          </w:tcPr>
          <w:p w:rsidR="005A111D" w:rsidRPr="005A111D" w:rsidRDefault="005A111D" w:rsidP="005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5A111D" w:rsidRPr="004B445E" w:rsidRDefault="005A111D" w:rsidP="004B4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Дом-интернат для детей-инвалидов</w:t>
            </w:r>
          </w:p>
        </w:tc>
        <w:tc>
          <w:tcPr>
            <w:tcW w:w="1362" w:type="dxa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</w:p>
        </w:tc>
        <w:tc>
          <w:tcPr>
            <w:tcW w:w="1363" w:type="dxa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D97">
              <w:rPr>
                <w:rFonts w:ascii="Times New Roman" w:hAnsi="Times New Roman" w:cs="Times New Roman"/>
                <w:sz w:val="24"/>
                <w:szCs w:val="24"/>
              </w:rPr>
              <w:t xml:space="preserve">20 мест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 тыс.</w:t>
            </w:r>
            <w:r w:rsidRPr="008A1D9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5A111D" w:rsidRPr="00C21320" w:rsidTr="005A111D">
        <w:tc>
          <w:tcPr>
            <w:tcW w:w="567" w:type="dxa"/>
          </w:tcPr>
          <w:p w:rsidR="005A111D" w:rsidRPr="005A111D" w:rsidRDefault="005A111D" w:rsidP="005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5A111D" w:rsidRPr="004B445E" w:rsidRDefault="005A111D" w:rsidP="004B4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Специальный дом для одиноких престарелых</w:t>
            </w:r>
          </w:p>
        </w:tc>
        <w:tc>
          <w:tcPr>
            <w:tcW w:w="2725" w:type="dxa"/>
            <w:gridSpan w:val="2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5A111D" w:rsidRPr="00C21320" w:rsidTr="005A111D">
        <w:tc>
          <w:tcPr>
            <w:tcW w:w="567" w:type="dxa"/>
          </w:tcPr>
          <w:p w:rsidR="005A111D" w:rsidRPr="005A111D" w:rsidRDefault="005A111D" w:rsidP="005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5A111D" w:rsidRPr="004B445E" w:rsidRDefault="005A111D" w:rsidP="004B4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Социально-оздоровительный центр</w:t>
            </w:r>
          </w:p>
        </w:tc>
        <w:tc>
          <w:tcPr>
            <w:tcW w:w="2725" w:type="dxa"/>
            <w:gridSpan w:val="2"/>
          </w:tcPr>
          <w:p w:rsidR="005A111D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ается</w:t>
            </w:r>
          </w:p>
        </w:tc>
      </w:tr>
      <w:tr w:rsidR="005A111D" w:rsidRPr="00C21320" w:rsidTr="005A111D">
        <w:tc>
          <w:tcPr>
            <w:tcW w:w="567" w:type="dxa"/>
          </w:tcPr>
          <w:p w:rsidR="005A111D" w:rsidRPr="005A111D" w:rsidRDefault="005A111D" w:rsidP="005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8" w:type="dxa"/>
          </w:tcPr>
          <w:p w:rsidR="005A111D" w:rsidRPr="004B445E" w:rsidRDefault="005A111D" w:rsidP="004B4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Геронтологический центр</w:t>
            </w:r>
          </w:p>
        </w:tc>
        <w:tc>
          <w:tcPr>
            <w:tcW w:w="1362" w:type="dxa"/>
          </w:tcPr>
          <w:p w:rsidR="005A111D" w:rsidRPr="00120664" w:rsidRDefault="005A111D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3" w:type="dxa"/>
          </w:tcPr>
          <w:p w:rsidR="005A111D" w:rsidRPr="00120664" w:rsidRDefault="005A111D" w:rsidP="008A1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1 орг</w:t>
            </w:r>
            <w:r w:rsidR="00020114" w:rsidRPr="00120664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ция на 10,0 тыс. граждан старше     75 лет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5A111D" w:rsidRPr="00C21320" w:rsidTr="005A111D">
        <w:tc>
          <w:tcPr>
            <w:tcW w:w="567" w:type="dxa"/>
          </w:tcPr>
          <w:p w:rsidR="005A111D" w:rsidRPr="005A111D" w:rsidRDefault="005A111D" w:rsidP="005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5A111D" w:rsidRPr="004B445E" w:rsidRDefault="005A111D" w:rsidP="004B4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Геронтопсихиатрический центр</w:t>
            </w:r>
          </w:p>
        </w:tc>
        <w:tc>
          <w:tcPr>
            <w:tcW w:w="1362" w:type="dxa"/>
          </w:tcPr>
          <w:p w:rsidR="005A111D" w:rsidRPr="00120664" w:rsidRDefault="005A111D" w:rsidP="0051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3" w:type="dxa"/>
          </w:tcPr>
          <w:p w:rsidR="005A111D" w:rsidRPr="00120664" w:rsidRDefault="005A111D" w:rsidP="0051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1 орг</w:t>
            </w:r>
            <w:r w:rsidR="00120664" w:rsidRPr="00120664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ция на 10,0 тыс. граждан старше     75 лет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6C03AC" w:rsidRPr="00C21320" w:rsidTr="005A111D">
        <w:trPr>
          <w:trHeight w:val="1054"/>
        </w:trPr>
        <w:tc>
          <w:tcPr>
            <w:tcW w:w="567" w:type="dxa"/>
          </w:tcPr>
          <w:p w:rsidR="006C03AC" w:rsidRPr="005A111D" w:rsidRDefault="005A111D" w:rsidP="005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6C03AC" w:rsidRPr="004B445E" w:rsidRDefault="006C03AC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льно-реабилитационный центр для </w:t>
            </w: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362" w:type="dxa"/>
          </w:tcPr>
          <w:p w:rsidR="006C03AC" w:rsidRPr="00120664" w:rsidRDefault="006C03AC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3" w:type="dxa"/>
          </w:tcPr>
          <w:p w:rsidR="006C03AC" w:rsidRPr="00120664" w:rsidRDefault="006C03AC" w:rsidP="008A1D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1 орг</w:t>
            </w:r>
            <w:r w:rsidR="00120664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ция на 10,0 тыс. детей</w:t>
            </w:r>
          </w:p>
        </w:tc>
        <w:tc>
          <w:tcPr>
            <w:tcW w:w="1363" w:type="dxa"/>
          </w:tcPr>
          <w:p w:rsidR="006C03AC" w:rsidRDefault="006C03AC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6C03AC" w:rsidRDefault="006C03AC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6C03AC" w:rsidRDefault="006C03AC" w:rsidP="006C03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C21320" w:rsidTr="005A111D">
        <w:tc>
          <w:tcPr>
            <w:tcW w:w="567" w:type="dxa"/>
          </w:tcPr>
          <w:p w:rsidR="004330B4" w:rsidRPr="005A111D" w:rsidRDefault="005A111D" w:rsidP="005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(за исключением социально-реабилитационных центров для несовершеннолетних)</w:t>
            </w:r>
          </w:p>
        </w:tc>
        <w:tc>
          <w:tcPr>
            <w:tcW w:w="2725" w:type="dxa"/>
            <w:gridSpan w:val="2"/>
          </w:tcPr>
          <w:p w:rsidR="004330B4" w:rsidRDefault="004330B4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C21320" w:rsidTr="005A111D">
        <w:tc>
          <w:tcPr>
            <w:tcW w:w="567" w:type="dxa"/>
          </w:tcPr>
          <w:p w:rsidR="004330B4" w:rsidRPr="005A111D" w:rsidRDefault="005A111D" w:rsidP="005A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</w:t>
            </w:r>
          </w:p>
        </w:tc>
        <w:tc>
          <w:tcPr>
            <w:tcW w:w="1362" w:type="dxa"/>
          </w:tcPr>
          <w:p w:rsidR="004330B4" w:rsidRPr="00120664" w:rsidRDefault="004330B4" w:rsidP="0051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3" w:type="dxa"/>
          </w:tcPr>
          <w:p w:rsidR="004330B4" w:rsidRPr="00120664" w:rsidRDefault="004330B4" w:rsidP="0051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1 орг</w:t>
            </w:r>
            <w:r w:rsidR="00120664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ция на 10,0 тыс. детей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7C3061" w:rsidTr="005A111D">
        <w:tc>
          <w:tcPr>
            <w:tcW w:w="567" w:type="dxa"/>
          </w:tcPr>
          <w:p w:rsidR="004330B4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граждан с ограниченными возможностями</w:t>
            </w:r>
          </w:p>
        </w:tc>
        <w:tc>
          <w:tcPr>
            <w:tcW w:w="2725" w:type="dxa"/>
            <w:gridSpan w:val="2"/>
          </w:tcPr>
          <w:p w:rsidR="004330B4" w:rsidRPr="00B8632B" w:rsidRDefault="004330B4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7C3061" w:rsidTr="005A111D">
        <w:tc>
          <w:tcPr>
            <w:tcW w:w="567" w:type="dxa"/>
          </w:tcPr>
          <w:p w:rsidR="004330B4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362" w:type="dxa"/>
          </w:tcPr>
          <w:p w:rsidR="004330B4" w:rsidRPr="00B8632B" w:rsidRDefault="004330B4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3" w:type="dxa"/>
          </w:tcPr>
          <w:p w:rsidR="004330B4" w:rsidRPr="00B8632B" w:rsidRDefault="00120664" w:rsidP="00F8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1 организа</w:t>
            </w:r>
            <w:r w:rsidR="004330B4" w:rsidRPr="00120664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4330B4">
              <w:rPr>
                <w:rFonts w:ascii="Times New Roman" w:hAnsi="Times New Roman" w:cs="Times New Roman"/>
                <w:sz w:val="24"/>
                <w:szCs w:val="24"/>
              </w:rPr>
              <w:t xml:space="preserve"> на 1,0 тыс. детей с ограничен</w:t>
            </w:r>
            <w:proofErr w:type="gramStart"/>
            <w:r w:rsidR="0043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3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30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330B4">
              <w:rPr>
                <w:rFonts w:ascii="Times New Roman" w:hAnsi="Times New Roman" w:cs="Times New Roman"/>
                <w:sz w:val="24"/>
                <w:szCs w:val="24"/>
              </w:rPr>
              <w:t>озможностями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7C3061" w:rsidTr="005A111D">
        <w:tc>
          <w:tcPr>
            <w:tcW w:w="567" w:type="dxa"/>
          </w:tcPr>
          <w:p w:rsidR="004330B4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Кризисный центр помощи женщинам</w:t>
            </w:r>
          </w:p>
        </w:tc>
        <w:tc>
          <w:tcPr>
            <w:tcW w:w="2725" w:type="dxa"/>
            <w:gridSpan w:val="2"/>
          </w:tcPr>
          <w:p w:rsidR="004330B4" w:rsidRPr="00B8632B" w:rsidRDefault="004330B4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7C3061" w:rsidTr="005A111D">
        <w:tc>
          <w:tcPr>
            <w:tcW w:w="567" w:type="dxa"/>
          </w:tcPr>
          <w:p w:rsidR="004330B4" w:rsidRPr="005A111D" w:rsidRDefault="005A111D" w:rsidP="00BA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Центр психолого-педагогической помощи населению</w:t>
            </w:r>
          </w:p>
        </w:tc>
        <w:tc>
          <w:tcPr>
            <w:tcW w:w="1362" w:type="dxa"/>
          </w:tcPr>
          <w:p w:rsidR="004330B4" w:rsidRDefault="004330B4" w:rsidP="0051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3" w:type="dxa"/>
          </w:tcPr>
          <w:p w:rsidR="004330B4" w:rsidRPr="00120664" w:rsidRDefault="004330B4" w:rsidP="0051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1 орг</w:t>
            </w:r>
            <w:r w:rsidR="00120664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ция на 50,0 тыс. жителей</w:t>
            </w:r>
          </w:p>
        </w:tc>
        <w:tc>
          <w:tcPr>
            <w:tcW w:w="1363" w:type="dxa"/>
          </w:tcPr>
          <w:p w:rsidR="004330B4" w:rsidRPr="0012066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7C3061" w:rsidTr="005A111D">
        <w:tc>
          <w:tcPr>
            <w:tcW w:w="567" w:type="dxa"/>
          </w:tcPr>
          <w:p w:rsidR="004330B4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Центр социального обслуживания населения</w:t>
            </w:r>
          </w:p>
        </w:tc>
        <w:tc>
          <w:tcPr>
            <w:tcW w:w="1362" w:type="dxa"/>
          </w:tcPr>
          <w:p w:rsidR="004330B4" w:rsidRDefault="004330B4" w:rsidP="0051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3" w:type="dxa"/>
          </w:tcPr>
          <w:p w:rsidR="004330B4" w:rsidRPr="00120664" w:rsidRDefault="004330B4" w:rsidP="0051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1 орг</w:t>
            </w:r>
            <w:r w:rsidR="00120664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ция на 50,0 тыс. жителей</w:t>
            </w:r>
          </w:p>
        </w:tc>
        <w:tc>
          <w:tcPr>
            <w:tcW w:w="1363" w:type="dxa"/>
          </w:tcPr>
          <w:p w:rsidR="004330B4" w:rsidRPr="0012066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7C3061" w:rsidTr="005A111D">
        <w:tc>
          <w:tcPr>
            <w:tcW w:w="567" w:type="dxa"/>
          </w:tcPr>
          <w:p w:rsidR="004330B4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Центр социальной адаптации (помощи), в том числе для лиц без определенного места жительства и занятий</w:t>
            </w:r>
          </w:p>
        </w:tc>
        <w:tc>
          <w:tcPr>
            <w:tcW w:w="1362" w:type="dxa"/>
          </w:tcPr>
          <w:p w:rsidR="004330B4" w:rsidRPr="00B8632B" w:rsidRDefault="004330B4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3" w:type="dxa"/>
          </w:tcPr>
          <w:p w:rsidR="004330B4" w:rsidRPr="00B8632B" w:rsidRDefault="004330B4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органа, но не менее 1 на область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7C3061" w:rsidTr="005A111D">
        <w:tc>
          <w:tcPr>
            <w:tcW w:w="567" w:type="dxa"/>
          </w:tcPr>
          <w:p w:rsidR="004330B4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Дом ночного пребывания</w:t>
            </w:r>
          </w:p>
        </w:tc>
        <w:tc>
          <w:tcPr>
            <w:tcW w:w="2725" w:type="dxa"/>
            <w:gridSpan w:val="2"/>
          </w:tcPr>
          <w:p w:rsidR="004330B4" w:rsidRPr="00B8632B" w:rsidRDefault="004330B4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7C3061" w:rsidTr="005A111D">
        <w:tc>
          <w:tcPr>
            <w:tcW w:w="567" w:type="dxa"/>
          </w:tcPr>
          <w:p w:rsidR="004330B4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Социальный приют (для детей)</w:t>
            </w:r>
          </w:p>
        </w:tc>
        <w:tc>
          <w:tcPr>
            <w:tcW w:w="1362" w:type="dxa"/>
          </w:tcPr>
          <w:p w:rsidR="004330B4" w:rsidRDefault="004330B4" w:rsidP="0060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3" w:type="dxa"/>
          </w:tcPr>
          <w:p w:rsidR="004330B4" w:rsidRDefault="004330B4" w:rsidP="0060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1 орг</w:t>
            </w:r>
            <w:r w:rsidR="00120664" w:rsidRPr="00120664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10,0 тыс.</w:t>
            </w:r>
            <w:r w:rsidRPr="008A1D9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7C3061" w:rsidTr="005A111D">
        <w:tc>
          <w:tcPr>
            <w:tcW w:w="567" w:type="dxa"/>
          </w:tcPr>
          <w:p w:rsidR="004330B4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Социальный приют (за исключением социальных приютов для детей)</w:t>
            </w:r>
          </w:p>
        </w:tc>
        <w:tc>
          <w:tcPr>
            <w:tcW w:w="2725" w:type="dxa"/>
            <w:gridSpan w:val="2"/>
          </w:tcPr>
          <w:p w:rsidR="004330B4" w:rsidRPr="00B8632B" w:rsidRDefault="004330B4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330B4" w:rsidRPr="007C3061" w:rsidTr="005A111D">
        <w:tc>
          <w:tcPr>
            <w:tcW w:w="567" w:type="dxa"/>
          </w:tcPr>
          <w:p w:rsidR="004330B4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8" w:type="dxa"/>
          </w:tcPr>
          <w:p w:rsidR="004330B4" w:rsidRPr="004B445E" w:rsidRDefault="004330B4" w:rsidP="00513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445E">
              <w:rPr>
                <w:rFonts w:ascii="Times New Roman" w:hAnsi="Times New Roman" w:cs="Times New Roman"/>
                <w:sz w:val="24"/>
                <w:szCs w:val="24"/>
              </w:rPr>
              <w:t>Социальная гостиница</w:t>
            </w:r>
          </w:p>
        </w:tc>
        <w:tc>
          <w:tcPr>
            <w:tcW w:w="2725" w:type="dxa"/>
            <w:gridSpan w:val="2"/>
          </w:tcPr>
          <w:p w:rsidR="004330B4" w:rsidRPr="00B8632B" w:rsidRDefault="004330B4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330B4" w:rsidRDefault="004330B4" w:rsidP="0043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в сельской местности</w:t>
            </w:r>
          </w:p>
        </w:tc>
      </w:tr>
      <w:tr w:rsidR="00454FEF" w:rsidRPr="007C3061" w:rsidTr="005A111D">
        <w:tc>
          <w:tcPr>
            <w:tcW w:w="567" w:type="dxa"/>
          </w:tcPr>
          <w:p w:rsidR="00454FEF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8" w:type="dxa"/>
          </w:tcPr>
          <w:p w:rsidR="00454FEF" w:rsidRPr="00601353" w:rsidRDefault="00454FEF" w:rsidP="00601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3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социального обслуживания, в том числе комплексный и для граждан </w:t>
            </w:r>
            <w:r w:rsidRPr="00601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пожилого возраста и инвалидов</w:t>
            </w:r>
          </w:p>
        </w:tc>
        <w:tc>
          <w:tcPr>
            <w:tcW w:w="1362" w:type="dxa"/>
          </w:tcPr>
          <w:p w:rsidR="00454FEF" w:rsidRDefault="00454FEF" w:rsidP="006C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63" w:type="dxa"/>
          </w:tcPr>
          <w:p w:rsidR="00454FEF" w:rsidRDefault="00454FEF" w:rsidP="006C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1 орг</w:t>
            </w:r>
            <w:r w:rsidR="00120664" w:rsidRPr="00120664">
              <w:rPr>
                <w:rFonts w:ascii="Times New Roman" w:hAnsi="Times New Roman" w:cs="Times New Roman"/>
                <w:sz w:val="24"/>
                <w:szCs w:val="24"/>
              </w:rPr>
              <w:t>аниза</w:t>
            </w:r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ция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Pr="008A1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</w:p>
        </w:tc>
        <w:tc>
          <w:tcPr>
            <w:tcW w:w="1363" w:type="dxa"/>
          </w:tcPr>
          <w:p w:rsidR="00454FEF" w:rsidRDefault="00454FEF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363" w:type="dxa"/>
          </w:tcPr>
          <w:p w:rsidR="00454FEF" w:rsidRDefault="00454FEF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54FEF" w:rsidRDefault="00454FEF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в сельской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</w:p>
        </w:tc>
      </w:tr>
      <w:tr w:rsidR="00454FEF" w:rsidRPr="007C3061" w:rsidTr="005A111D">
        <w:tc>
          <w:tcPr>
            <w:tcW w:w="567" w:type="dxa"/>
          </w:tcPr>
          <w:p w:rsidR="00454FEF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38" w:type="dxa"/>
          </w:tcPr>
          <w:p w:rsidR="00454FEF" w:rsidRPr="00601353" w:rsidRDefault="00454FEF" w:rsidP="00601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3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служба социально-медицинского обслуживания, в том числе граждан пожилого возраста и инвалидов</w:t>
            </w:r>
          </w:p>
        </w:tc>
        <w:tc>
          <w:tcPr>
            <w:tcW w:w="2725" w:type="dxa"/>
            <w:gridSpan w:val="2"/>
          </w:tcPr>
          <w:p w:rsidR="00454FEF" w:rsidRPr="00B8632B" w:rsidRDefault="00454FEF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454FEF" w:rsidRDefault="00454FEF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54FEF" w:rsidRDefault="00454FEF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54FEF" w:rsidRDefault="00454FEF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в сельской местности</w:t>
            </w:r>
          </w:p>
        </w:tc>
      </w:tr>
      <w:tr w:rsidR="00454FEF" w:rsidRPr="007C3061" w:rsidTr="005A111D">
        <w:trPr>
          <w:trHeight w:val="537"/>
        </w:trPr>
        <w:tc>
          <w:tcPr>
            <w:tcW w:w="567" w:type="dxa"/>
          </w:tcPr>
          <w:p w:rsidR="00454FEF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</w:tcPr>
          <w:p w:rsidR="00454FEF" w:rsidRPr="00601353" w:rsidRDefault="00454FEF" w:rsidP="00601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1353">
              <w:rPr>
                <w:rFonts w:ascii="Times New Roman" w:hAnsi="Times New Roman" w:cs="Times New Roman"/>
                <w:sz w:val="24"/>
                <w:szCs w:val="24"/>
              </w:rPr>
              <w:t>Центр социальной помощи</w:t>
            </w:r>
          </w:p>
        </w:tc>
        <w:tc>
          <w:tcPr>
            <w:tcW w:w="2725" w:type="dxa"/>
            <w:gridSpan w:val="2"/>
          </w:tcPr>
          <w:p w:rsidR="00454FEF" w:rsidRPr="00B8632B" w:rsidRDefault="00454FEF" w:rsidP="00AD24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454FEF" w:rsidRDefault="00454FEF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3" w:type="dxa"/>
          </w:tcPr>
          <w:p w:rsidR="00454FEF" w:rsidRDefault="00454FEF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454FEF" w:rsidRDefault="00454FEF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 в сельской местности</w:t>
            </w:r>
          </w:p>
        </w:tc>
      </w:tr>
      <w:tr w:rsidR="005A111D" w:rsidRPr="007C3061" w:rsidTr="005A111D">
        <w:tc>
          <w:tcPr>
            <w:tcW w:w="567" w:type="dxa"/>
          </w:tcPr>
          <w:p w:rsidR="005A111D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</w:tcPr>
          <w:p w:rsidR="005A111D" w:rsidRPr="00FF56C3" w:rsidRDefault="005A111D" w:rsidP="00FF5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6C3">
              <w:rPr>
                <w:rFonts w:ascii="Times New Roman" w:hAnsi="Times New Roman" w:cs="Times New Roman"/>
                <w:sz w:val="24"/>
                <w:szCs w:val="24"/>
              </w:rPr>
              <w:t>Служба срочного социального обслуживания, в том числе экстренной психологической помощи</w:t>
            </w:r>
          </w:p>
        </w:tc>
        <w:tc>
          <w:tcPr>
            <w:tcW w:w="2725" w:type="dxa"/>
            <w:gridSpan w:val="2"/>
          </w:tcPr>
          <w:p w:rsidR="005A111D" w:rsidRPr="00B8632B" w:rsidRDefault="005A111D" w:rsidP="006C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5A111D" w:rsidRPr="007C3061" w:rsidTr="005A111D">
        <w:tc>
          <w:tcPr>
            <w:tcW w:w="567" w:type="dxa"/>
          </w:tcPr>
          <w:p w:rsidR="005A111D" w:rsidRPr="005A111D" w:rsidRDefault="005A111D" w:rsidP="005A1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8" w:type="dxa"/>
          </w:tcPr>
          <w:p w:rsidR="005A111D" w:rsidRPr="00FF56C3" w:rsidRDefault="005A111D" w:rsidP="00FF56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6C3">
              <w:rPr>
                <w:rFonts w:ascii="Times New Roman" w:hAnsi="Times New Roman" w:cs="Times New Roman"/>
                <w:sz w:val="24"/>
                <w:szCs w:val="24"/>
              </w:rPr>
              <w:t>Консультативный центр</w:t>
            </w:r>
          </w:p>
        </w:tc>
        <w:tc>
          <w:tcPr>
            <w:tcW w:w="2725" w:type="dxa"/>
            <w:gridSpan w:val="2"/>
          </w:tcPr>
          <w:p w:rsidR="005A111D" w:rsidRPr="00B8632B" w:rsidRDefault="005A111D" w:rsidP="006C0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заданию уполномоченного органа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5A111D" w:rsidRPr="007C3061" w:rsidRDefault="005A111D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</w:tbl>
    <w:p w:rsidR="005D1A12" w:rsidRPr="003F282E" w:rsidRDefault="00454FEF" w:rsidP="00FF56C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F282E">
        <w:rPr>
          <w:rFonts w:ascii="Times New Roman" w:hAnsi="Times New Roman"/>
          <w:sz w:val="24"/>
          <w:szCs w:val="24"/>
        </w:rPr>
        <w:t xml:space="preserve">Примечание: </w:t>
      </w:r>
      <w:r w:rsidR="004B445E" w:rsidRPr="003F282E">
        <w:rPr>
          <w:rFonts w:ascii="Times New Roman" w:hAnsi="Times New Roman"/>
          <w:sz w:val="24"/>
          <w:szCs w:val="24"/>
        </w:rPr>
        <w:t>Здесь</w:t>
      </w:r>
      <w:r w:rsidR="00FF56C3" w:rsidRPr="003F282E">
        <w:rPr>
          <w:rFonts w:ascii="Times New Roman" w:hAnsi="Times New Roman"/>
          <w:sz w:val="24"/>
          <w:szCs w:val="24"/>
        </w:rPr>
        <w:t xml:space="preserve">: </w:t>
      </w:r>
      <w:r w:rsidR="004B445E" w:rsidRPr="003F282E">
        <w:rPr>
          <w:rFonts w:ascii="Times New Roman" w:hAnsi="Times New Roman"/>
          <w:sz w:val="24"/>
          <w:szCs w:val="24"/>
        </w:rPr>
        <w:t xml:space="preserve">взрослое население – </w:t>
      </w:r>
      <w:r w:rsidR="00FF56C3" w:rsidRPr="003F282E">
        <w:rPr>
          <w:rFonts w:ascii="Times New Roman" w:hAnsi="Times New Roman"/>
          <w:sz w:val="24"/>
          <w:szCs w:val="24"/>
        </w:rPr>
        <w:t xml:space="preserve">старше </w:t>
      </w:r>
      <w:r w:rsidR="004B445E" w:rsidRPr="003F282E">
        <w:rPr>
          <w:rFonts w:ascii="Times New Roman" w:hAnsi="Times New Roman"/>
          <w:sz w:val="24"/>
          <w:szCs w:val="24"/>
        </w:rPr>
        <w:t>18 лет, если не оговорено иное.</w:t>
      </w:r>
    </w:p>
    <w:p w:rsidR="00454FEF" w:rsidRPr="003F282E" w:rsidRDefault="00454FEF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Для организаций социального обслуживания, предоставляющих социальные услуги в полустационарной форме социального обслуживания и в форме социального обслуживания на дому, оптимальное количество единиц вместимости организаций социального обслуживания определяется количеством штатных единиц, приходящихся на 1000 человек соответствующей социально-демографической группы в соответствии с нормами труда.</w:t>
      </w:r>
    </w:p>
    <w:p w:rsidR="00454FEF" w:rsidRPr="003F282E" w:rsidRDefault="00454FEF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Требования к оптимальному территориальному размещению объектов социального обслуживания определяются с учетом следующих факторов:</w:t>
      </w:r>
    </w:p>
    <w:p w:rsidR="00454FEF" w:rsidRPr="003F282E" w:rsidRDefault="00454FEF" w:rsidP="00454FE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а) градостроительные условия размещения организаций социального обслуживания;</w:t>
      </w:r>
    </w:p>
    <w:p w:rsidR="00454FEF" w:rsidRPr="003F282E" w:rsidRDefault="00454FEF" w:rsidP="00454FE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б) возможность объединения или разделения организаций социального обслуживания для обеспечения наиболее эффективного решения функциональных и отраслевых задач;</w:t>
      </w:r>
    </w:p>
    <w:p w:rsidR="00454FEF" w:rsidRPr="003F282E" w:rsidRDefault="00454FEF" w:rsidP="00454FE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>в) наличие медицинских и образовательных организаций, организаций культуры, организаций социально-бытового назначения и иных организаций, плотности их размещения, а также их транспортной доступности для организаций социального обслуживания.</w:t>
      </w:r>
    </w:p>
    <w:p w:rsidR="00454FEF" w:rsidRDefault="00454FEF" w:rsidP="00414242">
      <w:pPr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282E">
        <w:rPr>
          <w:rFonts w:ascii="Times New Roman" w:eastAsiaTheme="minorEastAsia" w:hAnsi="Times New Roman" w:cs="Times New Roman"/>
          <w:sz w:val="24"/>
          <w:szCs w:val="24"/>
        </w:rPr>
        <w:t xml:space="preserve">Организации социального обслуживания, предоставляющие социальные услуги в стационарной форме социального обслуживания, целесообразно размещать недалеко от </w:t>
      </w:r>
      <w:r w:rsidRPr="003F282E">
        <w:rPr>
          <w:rFonts w:ascii="Times New Roman" w:eastAsiaTheme="minorEastAsia" w:hAnsi="Times New Roman" w:cs="Times New Roman"/>
          <w:sz w:val="24"/>
          <w:szCs w:val="24"/>
        </w:rPr>
        <w:lastRenderedPageBreak/>
        <w:t>крупных населенных пунктов, имеющих медицинские и образовательные организации, организации культуры, организации социально-бытового назначения и иные организации</w:t>
      </w:r>
      <w:r w:rsidRPr="00454FE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619E4" w:rsidRPr="005619E4" w:rsidRDefault="005619E4" w:rsidP="005619E4"/>
    <w:p w:rsidR="005619E4" w:rsidRPr="003F282E" w:rsidRDefault="005619E4" w:rsidP="003F282E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9" w:name="_Toc185867321"/>
      <w:r w:rsidRPr="003F282E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>Иные области</w:t>
      </w:r>
      <w:bookmarkEnd w:id="9"/>
    </w:p>
    <w:p w:rsidR="005619E4" w:rsidRPr="003F282E" w:rsidRDefault="005619E4" w:rsidP="003F282E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02903"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регионального значения </w:t>
      </w:r>
      <w:r w:rsidRPr="003F282E">
        <w:rPr>
          <w:rFonts w:ascii="Times New Roman" w:eastAsiaTheme="minorEastAsia" w:hAnsi="Times New Roman" w:cs="Times New Roman"/>
          <w:b/>
          <w:bCs/>
          <w:sz w:val="24"/>
          <w:szCs w:val="24"/>
        </w:rPr>
        <w:t>в иных областях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5619E4" w:rsidRPr="007C3061" w:rsidTr="009F245E">
        <w:trPr>
          <w:tblHeader/>
        </w:trPr>
        <w:tc>
          <w:tcPr>
            <w:tcW w:w="567" w:type="dxa"/>
            <w:vMerge w:val="restart"/>
          </w:tcPr>
          <w:p w:rsidR="005619E4" w:rsidRPr="007C3061" w:rsidRDefault="00A763D9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19E4" w:rsidRPr="007C306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5619E4" w:rsidRPr="007C306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5619E4" w:rsidRPr="007C306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5619E4" w:rsidRPr="007C306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5619E4" w:rsidRPr="007C3061" w:rsidTr="009F245E">
        <w:trPr>
          <w:tblHeader/>
        </w:trPr>
        <w:tc>
          <w:tcPr>
            <w:tcW w:w="567" w:type="dxa"/>
            <w:vMerge/>
          </w:tcPr>
          <w:p w:rsidR="005619E4" w:rsidRPr="007C3061" w:rsidRDefault="005619E4" w:rsidP="009F245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5619E4" w:rsidRPr="007C3061" w:rsidRDefault="005619E4" w:rsidP="009F245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5619E4" w:rsidRPr="007C306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5619E4" w:rsidRPr="007C306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5619E4" w:rsidRPr="007C306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5619E4" w:rsidRPr="007C306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5467E" w:rsidRPr="007C3061" w:rsidTr="009F245E">
        <w:tc>
          <w:tcPr>
            <w:tcW w:w="567" w:type="dxa"/>
          </w:tcPr>
          <w:p w:rsidR="00D5467E" w:rsidRPr="007C3061" w:rsidRDefault="00702903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D5467E" w:rsidRPr="007C3061" w:rsidRDefault="00D5467E" w:rsidP="009F2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ЗАГС</w:t>
            </w:r>
          </w:p>
        </w:tc>
        <w:tc>
          <w:tcPr>
            <w:tcW w:w="1362" w:type="dxa"/>
          </w:tcPr>
          <w:p w:rsidR="00D5467E" w:rsidRDefault="00D5467E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3" w:type="dxa"/>
          </w:tcPr>
          <w:p w:rsidR="00D5467E" w:rsidRDefault="00D5467E" w:rsidP="00D54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муниципальный район, городской, муниципальный округ</w:t>
            </w:r>
          </w:p>
        </w:tc>
        <w:tc>
          <w:tcPr>
            <w:tcW w:w="1363" w:type="dxa"/>
          </w:tcPr>
          <w:p w:rsidR="00D5467E" w:rsidRPr="007C3061" w:rsidRDefault="00D5467E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D5467E" w:rsidRPr="007C3061" w:rsidRDefault="00D5467E" w:rsidP="00D54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5467E" w:rsidRPr="007C3061" w:rsidTr="009F245E">
        <w:tc>
          <w:tcPr>
            <w:tcW w:w="567" w:type="dxa"/>
          </w:tcPr>
          <w:p w:rsidR="00D5467E" w:rsidRDefault="00702903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D5467E" w:rsidRPr="00C2352F" w:rsidRDefault="00D5467E" w:rsidP="009F2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архив</w:t>
            </w:r>
          </w:p>
        </w:tc>
        <w:tc>
          <w:tcPr>
            <w:tcW w:w="1362" w:type="dxa"/>
          </w:tcPr>
          <w:p w:rsidR="00D5467E" w:rsidRDefault="00D5467E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3" w:type="dxa"/>
          </w:tcPr>
          <w:p w:rsidR="00D5467E" w:rsidRDefault="00D5467E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область</w:t>
            </w:r>
          </w:p>
        </w:tc>
        <w:tc>
          <w:tcPr>
            <w:tcW w:w="1363" w:type="dxa"/>
          </w:tcPr>
          <w:p w:rsidR="00D5467E" w:rsidRPr="007C3061" w:rsidRDefault="00D5467E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D5467E" w:rsidRPr="007C3061" w:rsidRDefault="00D5467E" w:rsidP="009F2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</w:tbl>
    <w:p w:rsidR="005619E4" w:rsidRPr="00A763D9" w:rsidRDefault="005619E4" w:rsidP="005619E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63D9">
        <w:rPr>
          <w:rFonts w:ascii="Times New Roman" w:hAnsi="Times New Roman"/>
          <w:sz w:val="24"/>
          <w:szCs w:val="24"/>
        </w:rPr>
        <w:t>Примечания:</w:t>
      </w:r>
    </w:p>
    <w:p w:rsidR="00D5467E" w:rsidRPr="00A763D9" w:rsidRDefault="00702903" w:rsidP="005619E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63D9">
        <w:rPr>
          <w:rFonts w:ascii="Times New Roman" w:hAnsi="Times New Roman"/>
          <w:sz w:val="24"/>
          <w:szCs w:val="24"/>
        </w:rPr>
        <w:t>1. </w:t>
      </w:r>
      <w:r w:rsidR="00D5467E" w:rsidRPr="00A763D9">
        <w:rPr>
          <w:rFonts w:ascii="Times New Roman" w:hAnsi="Times New Roman"/>
          <w:sz w:val="24"/>
          <w:szCs w:val="24"/>
        </w:rPr>
        <w:t xml:space="preserve">Предусматривается размещение филиалов и стационарных рабочих мест в отдаленных населенных пунктах, жилых районах городских населенных пунктов при фактической необходимости по согласованию со службой ЗАГС </w:t>
      </w:r>
      <w:r w:rsidR="00A92648" w:rsidRPr="00A763D9">
        <w:rPr>
          <w:rFonts w:ascii="Times New Roman" w:hAnsi="Times New Roman"/>
          <w:sz w:val="24"/>
          <w:szCs w:val="24"/>
        </w:rPr>
        <w:t>Ивановской</w:t>
      </w:r>
      <w:r w:rsidR="00D5467E" w:rsidRPr="00A763D9">
        <w:rPr>
          <w:rFonts w:ascii="Times New Roman" w:hAnsi="Times New Roman"/>
          <w:sz w:val="24"/>
          <w:szCs w:val="24"/>
        </w:rPr>
        <w:t xml:space="preserve"> области.</w:t>
      </w:r>
    </w:p>
    <w:p w:rsidR="005619E4" w:rsidRPr="00A763D9" w:rsidRDefault="00702903" w:rsidP="005619E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63D9">
        <w:rPr>
          <w:rFonts w:ascii="Times New Roman" w:hAnsi="Times New Roman"/>
          <w:sz w:val="24"/>
          <w:szCs w:val="24"/>
        </w:rPr>
        <w:t>2. </w:t>
      </w:r>
      <w:r w:rsidR="00D5467E" w:rsidRPr="00A763D9">
        <w:rPr>
          <w:rFonts w:ascii="Times New Roman" w:hAnsi="Times New Roman"/>
          <w:sz w:val="24"/>
          <w:szCs w:val="24"/>
        </w:rPr>
        <w:t>Общая мощность архива (кол-во единиц хранения) определяется уполномоченным органом.</w:t>
      </w:r>
    </w:p>
    <w:p w:rsidR="00F81A78" w:rsidRDefault="00F81A7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975C91" w:rsidRPr="00120664" w:rsidRDefault="00975C91" w:rsidP="00A763D9">
      <w:pPr>
        <w:keepNext/>
        <w:numPr>
          <w:ilvl w:val="0"/>
          <w:numId w:val="35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10" w:name="_Toc185867322"/>
      <w:r w:rsidRPr="00120664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lastRenderedPageBreak/>
        <w:t xml:space="preserve">Перечень предельных значений показателей минимально допустимого уровня обеспеченности населения </w:t>
      </w:r>
      <w:r w:rsidR="00A92648" w:rsidRPr="00120664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Ивановской</w:t>
      </w:r>
      <w:r w:rsidRPr="00120664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области объектами местного значения муниципальных районов и максимально допустимого уровня территориальной доступности таких объектов для населения</w:t>
      </w:r>
      <w:bookmarkEnd w:id="10"/>
    </w:p>
    <w:p w:rsidR="00975C91" w:rsidRPr="00120664" w:rsidRDefault="00A763D9" w:rsidP="00A763D9">
      <w:pPr>
        <w:pStyle w:val="ab"/>
        <w:numPr>
          <w:ilvl w:val="1"/>
          <w:numId w:val="29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702903" w:rsidRPr="00120664">
        <w:rPr>
          <w:rFonts w:ascii="Times New Roman" w:eastAsiaTheme="minorEastAsia" w:hAnsi="Times New Roman" w:cs="Times New Roman"/>
          <w:sz w:val="24"/>
          <w:szCs w:val="24"/>
        </w:rPr>
        <w:t>Нормируемые значения показателей объектов местного значения муниципальных районов установлены в таблицах 9 – 17.</w:t>
      </w:r>
    </w:p>
    <w:p w:rsidR="005C0522" w:rsidRPr="00A763D9" w:rsidRDefault="005C0522" w:rsidP="00A763D9">
      <w:pPr>
        <w:keepNext/>
        <w:spacing w:before="240" w:after="240" w:line="240" w:lineRule="auto"/>
        <w:ind w:left="709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bookmarkStart w:id="11" w:name="_Toc185867323"/>
      <w:r w:rsidRPr="00A763D9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Автомобильные дороги и транспорт</w:t>
      </w:r>
      <w:bookmarkEnd w:id="11"/>
    </w:p>
    <w:p w:rsidR="002D0B1F" w:rsidRPr="00A763D9" w:rsidRDefault="002D0B1F" w:rsidP="00A763D9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763D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02903" w:rsidRPr="00A763D9">
        <w:rPr>
          <w:rFonts w:ascii="Times New Roman" w:eastAsiaTheme="minorEastAsia" w:hAnsi="Times New Roman" w:cs="Times New Roman"/>
          <w:b/>
          <w:bCs/>
          <w:sz w:val="24"/>
          <w:szCs w:val="24"/>
        </w:rPr>
        <w:t>9</w:t>
      </w:r>
      <w:r w:rsidR="00A763D9" w:rsidRPr="00A763D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Pr="00A763D9">
        <w:rPr>
          <w:rFonts w:ascii="Times New Roman" w:eastAsiaTheme="minorEastAsia" w:hAnsi="Times New Roman" w:cs="Times New Roman"/>
          <w:b/>
          <w:bCs/>
          <w:sz w:val="24"/>
          <w:szCs w:val="24"/>
        </w:rPr>
        <w:t>муниципальных районов в области транспорта и автомобильных дорог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2D0B1F" w:rsidRPr="007C3061" w:rsidTr="0066367C">
        <w:trPr>
          <w:tblHeader/>
        </w:trPr>
        <w:tc>
          <w:tcPr>
            <w:tcW w:w="567" w:type="dxa"/>
            <w:vMerge w:val="restart"/>
          </w:tcPr>
          <w:p w:rsidR="002D0B1F" w:rsidRPr="007C3061" w:rsidRDefault="00A763D9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2D0B1F" w:rsidRPr="007C3061" w:rsidTr="003E7E2C">
        <w:trPr>
          <w:trHeight w:val="443"/>
          <w:tblHeader/>
        </w:trPr>
        <w:tc>
          <w:tcPr>
            <w:tcW w:w="567" w:type="dxa"/>
            <w:vMerge/>
          </w:tcPr>
          <w:p w:rsidR="002D0B1F" w:rsidRPr="007C3061" w:rsidRDefault="002D0B1F" w:rsidP="003C3990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2D0B1F" w:rsidRPr="007C3061" w:rsidRDefault="002D0B1F" w:rsidP="003C3990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2D0B1F" w:rsidRPr="007C3061" w:rsidTr="003C3990">
        <w:tc>
          <w:tcPr>
            <w:tcW w:w="567" w:type="dxa"/>
          </w:tcPr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2D0B1F" w:rsidRPr="007C3061" w:rsidRDefault="002D0B1F" w:rsidP="007172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</w:t>
            </w:r>
            <w:r w:rsidR="003C3990" w:rsidRPr="003C3990">
              <w:rPr>
                <w:rFonts w:ascii="Times New Roman" w:hAnsi="Times New Roman" w:cs="Times New Roman"/>
                <w:sz w:val="24"/>
                <w:szCs w:val="24"/>
              </w:rPr>
              <w:t>местного значения вне границ населенных пунктов</w:t>
            </w:r>
            <w:r w:rsidR="0071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твёрдым покрытием </w:t>
            </w:r>
          </w:p>
        </w:tc>
        <w:tc>
          <w:tcPr>
            <w:tcW w:w="1362" w:type="dxa"/>
          </w:tcPr>
          <w:p w:rsidR="002D0B1F" w:rsidRPr="00E40663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общей протяжённости автодорог</w:t>
            </w:r>
          </w:p>
        </w:tc>
        <w:tc>
          <w:tcPr>
            <w:tcW w:w="1363" w:type="dxa"/>
          </w:tcPr>
          <w:p w:rsidR="002D0B1F" w:rsidRDefault="00717277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0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2030г.</w:t>
            </w:r>
          </w:p>
        </w:tc>
        <w:tc>
          <w:tcPr>
            <w:tcW w:w="1363" w:type="dxa"/>
          </w:tcPr>
          <w:p w:rsidR="002D0B1F" w:rsidRPr="007C3061" w:rsidRDefault="002D0B1F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2D0B1F" w:rsidRPr="007C3061" w:rsidRDefault="002D0B1F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1C7BA8" w:rsidRPr="007C3061" w:rsidTr="003D3F79">
        <w:trPr>
          <w:trHeight w:val="2760"/>
        </w:trPr>
        <w:tc>
          <w:tcPr>
            <w:tcW w:w="567" w:type="dxa"/>
            <w:vMerge w:val="restart"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1C7BA8" w:rsidRDefault="001C7BA8" w:rsidP="00F85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Pr="00F85519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 по автомобильным дорогам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F85519">
              <w:rPr>
                <w:rFonts w:ascii="Times New Roman" w:hAnsi="Times New Roman" w:cs="Times New Roman"/>
                <w:sz w:val="24"/>
                <w:szCs w:val="24"/>
              </w:rPr>
              <w:t xml:space="preserve"> с усовершенствованным 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группам населённых пунктов и расчётным срокам документов территориального планирования:</w:t>
            </w:r>
          </w:p>
        </w:tc>
        <w:tc>
          <w:tcPr>
            <w:tcW w:w="1362" w:type="dxa"/>
            <w:vMerge w:val="restart"/>
          </w:tcPr>
          <w:p w:rsidR="001C7BA8" w:rsidRDefault="0017373B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C7BA8">
              <w:rPr>
                <w:rFonts w:ascii="Times New Roman" w:hAnsi="Times New Roman" w:cs="Times New Roman"/>
                <w:sz w:val="24"/>
                <w:szCs w:val="24"/>
              </w:rPr>
              <w:t>роцент от общей численности населения в каждой группе населённых пунктов</w:t>
            </w:r>
          </w:p>
        </w:tc>
        <w:tc>
          <w:tcPr>
            <w:tcW w:w="1363" w:type="dxa"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1C7BA8" w:rsidRPr="007C3061" w:rsidRDefault="001C7BA8" w:rsidP="003D3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1C7BA8" w:rsidRPr="007C3061" w:rsidRDefault="001C7BA8" w:rsidP="003D3F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1C7BA8" w:rsidRPr="007C3061" w:rsidTr="003D3F79">
        <w:tc>
          <w:tcPr>
            <w:tcW w:w="567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1C7BA8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A8" w:rsidRPr="007C3061" w:rsidTr="003D3F79">
        <w:tc>
          <w:tcPr>
            <w:tcW w:w="567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C7BA8" w:rsidRDefault="001C7BA8" w:rsidP="00C82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2045 г.:</w:t>
            </w:r>
          </w:p>
        </w:tc>
        <w:tc>
          <w:tcPr>
            <w:tcW w:w="1362" w:type="dxa"/>
            <w:vMerge/>
          </w:tcPr>
          <w:p w:rsidR="001C7BA8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A8" w:rsidRPr="007C3061" w:rsidTr="003C3990">
        <w:tc>
          <w:tcPr>
            <w:tcW w:w="567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49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1C7BA8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A8" w:rsidRPr="007C3061" w:rsidTr="003C3990">
        <w:tc>
          <w:tcPr>
            <w:tcW w:w="567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C7BA8" w:rsidRDefault="001C7BA8" w:rsidP="00C82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от 10 до 49 жит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1362" w:type="dxa"/>
            <w:vMerge/>
          </w:tcPr>
          <w:p w:rsidR="001C7BA8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3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A8" w:rsidRPr="007C3061" w:rsidTr="003C3990">
        <w:tc>
          <w:tcPr>
            <w:tcW w:w="567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199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1C7BA8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A8" w:rsidRPr="007C3061" w:rsidTr="003C3990">
        <w:tc>
          <w:tcPr>
            <w:tcW w:w="567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C7BA8" w:rsidRDefault="001C7BA8" w:rsidP="00C824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от 50 до 199 жит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1362" w:type="dxa"/>
            <w:vMerge/>
          </w:tcPr>
          <w:p w:rsidR="001C7BA8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A8" w:rsidRPr="007C3061" w:rsidTr="003C3990">
        <w:tc>
          <w:tcPr>
            <w:tcW w:w="567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1C7BA8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1C7BA8" w:rsidRPr="007C3061" w:rsidRDefault="001C7BA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1C7BA8" w:rsidRDefault="001C7BA8" w:rsidP="003C3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7C" w:rsidRPr="007C3061" w:rsidTr="003C3990">
        <w:tc>
          <w:tcPr>
            <w:tcW w:w="567" w:type="dxa"/>
          </w:tcPr>
          <w:p w:rsidR="0066367C" w:rsidRPr="007C3061" w:rsidRDefault="0088389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66367C" w:rsidRPr="0008423B" w:rsidRDefault="008A5F3E" w:rsidP="00663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367C" w:rsidRPr="0066367C">
              <w:rPr>
                <w:rFonts w:ascii="Times New Roman" w:hAnsi="Times New Roman" w:cs="Times New Roman"/>
                <w:sz w:val="24"/>
                <w:szCs w:val="24"/>
              </w:rPr>
              <w:t xml:space="preserve">инимальное количество велосипедных дорожек и (или) велосипедных </w:t>
            </w:r>
            <w:r w:rsidR="0066367C">
              <w:rPr>
                <w:rFonts w:ascii="Times New Roman" w:hAnsi="Times New Roman" w:cs="Times New Roman"/>
                <w:sz w:val="24"/>
                <w:szCs w:val="24"/>
              </w:rPr>
              <w:t>полос в муниципальном образовании</w:t>
            </w:r>
          </w:p>
        </w:tc>
        <w:tc>
          <w:tcPr>
            <w:tcW w:w="1362" w:type="dxa"/>
          </w:tcPr>
          <w:p w:rsidR="0066367C" w:rsidRDefault="0066367C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205F0F">
              <w:rPr>
                <w:rFonts w:ascii="Times New Roman" w:hAnsi="Times New Roman" w:cs="Times New Roman"/>
                <w:sz w:val="24"/>
                <w:szCs w:val="24"/>
              </w:rPr>
              <w:t>объектов в границах муниципал</w:t>
            </w:r>
            <w:r w:rsidRPr="00205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ьного образования</w:t>
            </w:r>
            <w:r w:rsidR="00B601F7" w:rsidRPr="00205F0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63" w:type="dxa"/>
          </w:tcPr>
          <w:p w:rsidR="0066367C" w:rsidRPr="007C3061" w:rsidRDefault="0066367C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</w:tcPr>
          <w:p w:rsidR="0066367C" w:rsidRPr="007C3061" w:rsidRDefault="0066367C" w:rsidP="00663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66367C" w:rsidRPr="007C3061" w:rsidRDefault="0066367C" w:rsidP="00663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A74C9B" w:rsidRPr="007C3061" w:rsidTr="003C3990">
        <w:tc>
          <w:tcPr>
            <w:tcW w:w="567" w:type="dxa"/>
          </w:tcPr>
          <w:p w:rsidR="00A74C9B" w:rsidRPr="007C3061" w:rsidRDefault="0088389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8" w:type="dxa"/>
          </w:tcPr>
          <w:p w:rsidR="00A74C9B" w:rsidRDefault="00A74C9B" w:rsidP="00A74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BF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площадками для </w:t>
            </w:r>
            <w:proofErr w:type="spellStart"/>
            <w:r w:rsidRPr="00181BF7">
              <w:rPr>
                <w:rFonts w:ascii="Times New Roman" w:hAnsi="Times New Roman" w:cs="Times New Roman"/>
                <w:sz w:val="24"/>
                <w:szCs w:val="24"/>
              </w:rPr>
              <w:t>межрейсового</w:t>
            </w:r>
            <w:proofErr w:type="spellEnd"/>
            <w:r w:rsidRPr="00181BF7">
              <w:rPr>
                <w:rFonts w:ascii="Times New Roman" w:hAnsi="Times New Roman" w:cs="Times New Roman"/>
                <w:sz w:val="24"/>
                <w:szCs w:val="24"/>
              </w:rPr>
              <w:t xml:space="preserve"> отстоя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</w:t>
            </w:r>
            <w:r w:rsidRPr="00181BF7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регулярных перевозок</w:t>
            </w:r>
          </w:p>
        </w:tc>
        <w:tc>
          <w:tcPr>
            <w:tcW w:w="1362" w:type="dxa"/>
          </w:tcPr>
          <w:p w:rsidR="00A74C9B" w:rsidRDefault="00A74C9B" w:rsidP="000D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площадок на 1 маршрут</w:t>
            </w:r>
          </w:p>
        </w:tc>
        <w:tc>
          <w:tcPr>
            <w:tcW w:w="1363" w:type="dxa"/>
          </w:tcPr>
          <w:p w:rsidR="00A74C9B" w:rsidRPr="00702903" w:rsidRDefault="00A74C9B" w:rsidP="000D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74C9B" w:rsidRPr="00AA0CF3" w:rsidRDefault="00A74C9B" w:rsidP="00702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2903">
              <w:rPr>
                <w:rFonts w:ascii="Times New Roman" w:hAnsi="Times New Roman" w:cs="Times New Roman"/>
                <w:sz w:val="24"/>
                <w:szCs w:val="24"/>
              </w:rPr>
              <w:t xml:space="preserve">(см. прим. </w:t>
            </w:r>
            <w:r w:rsidR="00702903" w:rsidRPr="00702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29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3" w:type="dxa"/>
          </w:tcPr>
          <w:p w:rsidR="00A74C9B" w:rsidRPr="00A74C9B" w:rsidRDefault="00A74C9B" w:rsidP="000D1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A74C9B" w:rsidRPr="00A74C9B" w:rsidRDefault="00A74C9B" w:rsidP="000D1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10308F" w:rsidRPr="007C3061" w:rsidTr="003C3990">
        <w:tc>
          <w:tcPr>
            <w:tcW w:w="567" w:type="dxa"/>
          </w:tcPr>
          <w:p w:rsidR="0010308F" w:rsidRPr="007C3061" w:rsidRDefault="0088389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10308F" w:rsidRPr="0010308F" w:rsidRDefault="00C03823" w:rsidP="001030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  <w:r w:rsidR="0010308F" w:rsidRPr="0010308F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автобусов</w:t>
            </w:r>
          </w:p>
        </w:tc>
        <w:tc>
          <w:tcPr>
            <w:tcW w:w="1362" w:type="dxa"/>
          </w:tcPr>
          <w:p w:rsidR="0010308F" w:rsidRPr="0010308F" w:rsidRDefault="00D373EC" w:rsidP="00C03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10308F" w:rsidRPr="0010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823">
              <w:rPr>
                <w:rFonts w:ascii="Times New Roman" w:hAnsi="Times New Roman" w:cs="Times New Roman"/>
                <w:sz w:val="24"/>
                <w:szCs w:val="24"/>
              </w:rPr>
              <w:t>остановок</w:t>
            </w:r>
          </w:p>
        </w:tc>
        <w:tc>
          <w:tcPr>
            <w:tcW w:w="1363" w:type="dxa"/>
          </w:tcPr>
          <w:p w:rsidR="0010308F" w:rsidRPr="0010308F" w:rsidRDefault="0010308F" w:rsidP="00103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10308F">
              <w:rPr>
                <w:rFonts w:ascii="Times New Roman" w:hAnsi="Times New Roman" w:cs="Times New Roman"/>
                <w:sz w:val="24"/>
                <w:szCs w:val="24"/>
              </w:rPr>
              <w:t>с утверждённым маршрутом</w:t>
            </w:r>
          </w:p>
        </w:tc>
        <w:tc>
          <w:tcPr>
            <w:tcW w:w="1363" w:type="dxa"/>
          </w:tcPr>
          <w:p w:rsidR="0010308F" w:rsidRPr="0010308F" w:rsidRDefault="0010308F" w:rsidP="00103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363" w:type="dxa"/>
          </w:tcPr>
          <w:p w:rsidR="0010308F" w:rsidRPr="0010308F" w:rsidRDefault="0010308F" w:rsidP="001030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8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C03823">
              <w:rPr>
                <w:rFonts w:ascii="Times New Roman" w:hAnsi="Times New Roman" w:cs="Times New Roman"/>
                <w:sz w:val="24"/>
                <w:szCs w:val="24"/>
              </w:rPr>
              <w:t xml:space="preserve"> (в сельской местности допускается 1000 м)</w:t>
            </w:r>
          </w:p>
        </w:tc>
      </w:tr>
      <w:tr w:rsidR="00C824FE" w:rsidRPr="007C3061" w:rsidTr="003C3990">
        <w:tc>
          <w:tcPr>
            <w:tcW w:w="567" w:type="dxa"/>
          </w:tcPr>
          <w:p w:rsidR="00C824FE" w:rsidRPr="007C3061" w:rsidRDefault="00883898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C824FE" w:rsidRDefault="00462156" w:rsidP="00971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  <w:r w:rsidR="00971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C824FE" w:rsidRDefault="00120664" w:rsidP="00462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62156">
              <w:rPr>
                <w:rFonts w:ascii="Times New Roman" w:hAnsi="Times New Roman" w:cs="Times New Roman"/>
                <w:sz w:val="24"/>
                <w:szCs w:val="24"/>
              </w:rPr>
              <w:t>во топливораздаточных колонок на 1200 легковых автомобилей</w:t>
            </w:r>
          </w:p>
        </w:tc>
        <w:tc>
          <w:tcPr>
            <w:tcW w:w="1363" w:type="dxa"/>
          </w:tcPr>
          <w:p w:rsidR="00C824FE" w:rsidRPr="007C3061" w:rsidRDefault="00462156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63" w:type="dxa"/>
          </w:tcPr>
          <w:p w:rsidR="00C824FE" w:rsidRPr="007C3061" w:rsidRDefault="00462156" w:rsidP="003C3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километров пути по автомобильным дорогам общего пользования</w:t>
            </w:r>
          </w:p>
        </w:tc>
        <w:tc>
          <w:tcPr>
            <w:tcW w:w="1363" w:type="dxa"/>
          </w:tcPr>
          <w:p w:rsidR="00C824FE" w:rsidRDefault="00462156" w:rsidP="00462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D0B1F" w:rsidRPr="00A763D9" w:rsidRDefault="002D0B1F" w:rsidP="002D0B1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63D9">
        <w:rPr>
          <w:rFonts w:ascii="Times New Roman" w:hAnsi="Times New Roman"/>
          <w:sz w:val="24"/>
          <w:szCs w:val="24"/>
        </w:rPr>
        <w:t>Примечания:</w:t>
      </w:r>
    </w:p>
    <w:p w:rsidR="00F937A9" w:rsidRPr="00A763D9" w:rsidRDefault="00883898" w:rsidP="00F937A9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63D9">
        <w:rPr>
          <w:rFonts w:ascii="Times New Roman" w:hAnsi="Times New Roman"/>
          <w:sz w:val="24"/>
          <w:szCs w:val="24"/>
        </w:rPr>
        <w:t>1</w:t>
      </w:r>
      <w:r w:rsidR="00F937A9" w:rsidRPr="00A763D9">
        <w:rPr>
          <w:rFonts w:ascii="Times New Roman" w:hAnsi="Times New Roman"/>
          <w:sz w:val="24"/>
          <w:szCs w:val="24"/>
        </w:rPr>
        <w:t>. </w:t>
      </w:r>
      <w:proofErr w:type="gramStart"/>
      <w:r w:rsidR="00F937A9" w:rsidRPr="00A763D9">
        <w:rPr>
          <w:rFonts w:ascii="Times New Roman" w:hAnsi="Times New Roman"/>
          <w:sz w:val="24"/>
          <w:szCs w:val="24"/>
        </w:rPr>
        <w:t>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беспрепятственного и непрерывного доступа по автомобильным дорогам в границах населённых пунктов от внешних автодорог, входящих в общую сеть, до следующих объектов (при наличии таковых в населённом пункте): администрация городского поселения и её подразделения, опорный пункт полиции, пожарная часть, избирательный участок, почта, банк, объекты здравоохранения</w:t>
      </w:r>
      <w:proofErr w:type="gramEnd"/>
      <w:r w:rsidR="00F937A9" w:rsidRPr="00A763D9">
        <w:rPr>
          <w:rFonts w:ascii="Times New Roman" w:hAnsi="Times New Roman"/>
          <w:sz w:val="24"/>
          <w:szCs w:val="24"/>
        </w:rPr>
        <w:t>, образования, культуры, физической культуры и спорта всех типов, парки и места массового отдыха.</w:t>
      </w:r>
    </w:p>
    <w:p w:rsidR="00181BF7" w:rsidRPr="00A763D9" w:rsidRDefault="00883898" w:rsidP="00181BF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63D9">
        <w:rPr>
          <w:rFonts w:ascii="Times New Roman" w:hAnsi="Times New Roman"/>
          <w:sz w:val="24"/>
          <w:szCs w:val="24"/>
        </w:rPr>
        <w:t>2. </w:t>
      </w:r>
      <w:r w:rsidR="00181BF7" w:rsidRPr="00A763D9">
        <w:rPr>
          <w:rFonts w:ascii="Times New Roman" w:hAnsi="Times New Roman"/>
          <w:sz w:val="24"/>
          <w:szCs w:val="24"/>
        </w:rPr>
        <w:t xml:space="preserve">Допускается совмещать площадки для </w:t>
      </w:r>
      <w:proofErr w:type="spellStart"/>
      <w:r w:rsidR="00181BF7" w:rsidRPr="00A763D9">
        <w:rPr>
          <w:rFonts w:ascii="Times New Roman" w:hAnsi="Times New Roman"/>
          <w:sz w:val="24"/>
          <w:szCs w:val="24"/>
        </w:rPr>
        <w:t>межрейсового</w:t>
      </w:r>
      <w:proofErr w:type="spellEnd"/>
      <w:r w:rsidR="00181BF7" w:rsidRPr="00A763D9">
        <w:rPr>
          <w:rFonts w:ascii="Times New Roman" w:hAnsi="Times New Roman"/>
          <w:sz w:val="24"/>
          <w:szCs w:val="24"/>
        </w:rPr>
        <w:t xml:space="preserve"> отстоя транспорта при низкой интенсивности движения.  </w:t>
      </w:r>
    </w:p>
    <w:p w:rsidR="005C0522" w:rsidRPr="00E569A3" w:rsidRDefault="005C0522" w:rsidP="00E569A3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12" w:name="_Toc185867324"/>
      <w:r w:rsidRPr="00E569A3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lastRenderedPageBreak/>
        <w:t>Защита и предупреждение чрезвычайных ситуаций</w:t>
      </w:r>
      <w:bookmarkEnd w:id="12"/>
    </w:p>
    <w:p w:rsidR="00EA4554" w:rsidRPr="00E569A3" w:rsidRDefault="00EA4554" w:rsidP="00E569A3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569A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02903" w:rsidRPr="00E569A3">
        <w:rPr>
          <w:rFonts w:ascii="Times New Roman" w:eastAsiaTheme="minorEastAsia" w:hAnsi="Times New Roman" w:cs="Times New Roman"/>
          <w:b/>
          <w:bCs/>
          <w:sz w:val="24"/>
          <w:szCs w:val="24"/>
        </w:rPr>
        <w:t>10</w:t>
      </w:r>
      <w:r w:rsidRPr="00E569A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E569A3">
        <w:rPr>
          <w:rFonts w:ascii="Times New Roman" w:eastAsiaTheme="minorEastAsia" w:hAnsi="Times New Roman" w:cs="Times New Roman"/>
          <w:b/>
          <w:bCs/>
          <w:sz w:val="24"/>
          <w:szCs w:val="24"/>
        </w:rPr>
        <w:t>. Объекты местного значения</w:t>
      </w:r>
      <w:r w:rsidRPr="00E569A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муниципальных районов в области защиты и предупреждения чрезвычайных ситуаций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EA4554" w:rsidRPr="007C3061" w:rsidTr="00EA4554">
        <w:trPr>
          <w:tblHeader/>
        </w:trPr>
        <w:tc>
          <w:tcPr>
            <w:tcW w:w="567" w:type="dxa"/>
            <w:vMerge w:val="restart"/>
          </w:tcPr>
          <w:p w:rsidR="00EA4554" w:rsidRPr="007C3061" w:rsidRDefault="00E569A3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EA4554" w:rsidRPr="007C3061" w:rsidTr="00EA4554">
        <w:trPr>
          <w:tblHeader/>
        </w:trPr>
        <w:tc>
          <w:tcPr>
            <w:tcW w:w="567" w:type="dxa"/>
            <w:vMerge/>
          </w:tcPr>
          <w:p w:rsidR="00EA4554" w:rsidRPr="007C3061" w:rsidRDefault="00EA4554" w:rsidP="00EA4554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EA4554" w:rsidRPr="007C3061" w:rsidRDefault="00EA4554" w:rsidP="00EA4554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A4554" w:rsidRPr="007C3061" w:rsidTr="00EA4554">
        <w:tc>
          <w:tcPr>
            <w:tcW w:w="567" w:type="dxa"/>
          </w:tcPr>
          <w:p w:rsidR="00EA4554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EA4554" w:rsidRPr="00C2352F" w:rsidRDefault="00EA4554" w:rsidP="00EA4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службы</w:t>
            </w:r>
          </w:p>
        </w:tc>
        <w:tc>
          <w:tcPr>
            <w:tcW w:w="1362" w:type="dxa"/>
          </w:tcPr>
          <w:p w:rsidR="00EA4554" w:rsidRDefault="0012066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A4554">
              <w:rPr>
                <w:rFonts w:ascii="Times New Roman" w:hAnsi="Times New Roman" w:cs="Times New Roman"/>
                <w:sz w:val="24"/>
                <w:szCs w:val="24"/>
              </w:rPr>
              <w:t>во объектов</w:t>
            </w:r>
            <w:r w:rsidR="00EA4554" w:rsidRPr="00FB7425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муниципальный район или </w:t>
            </w:r>
            <w:r w:rsidR="00EA4554">
              <w:rPr>
                <w:rFonts w:ascii="Times New Roman" w:hAnsi="Times New Roman" w:cs="Times New Roman"/>
                <w:sz w:val="24"/>
                <w:szCs w:val="24"/>
              </w:rPr>
              <w:t>муниципальный, городской округ</w:t>
            </w:r>
          </w:p>
        </w:tc>
        <w:tc>
          <w:tcPr>
            <w:tcW w:w="1363" w:type="dxa"/>
          </w:tcPr>
          <w:p w:rsidR="00EA4554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по автодорогам общего пользования</w:t>
            </w:r>
          </w:p>
        </w:tc>
        <w:tc>
          <w:tcPr>
            <w:tcW w:w="1363" w:type="dxa"/>
          </w:tcPr>
          <w:p w:rsidR="00EA4554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A4554" w:rsidRPr="007C3061" w:rsidTr="00EA4554">
        <w:tc>
          <w:tcPr>
            <w:tcW w:w="567" w:type="dxa"/>
          </w:tcPr>
          <w:p w:rsidR="00EA4554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EA4554" w:rsidRPr="007C3061" w:rsidRDefault="00EA4554" w:rsidP="00EA45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сооружения гражданской обороны (ЗС ГО)</w:t>
            </w:r>
          </w:p>
        </w:tc>
        <w:tc>
          <w:tcPr>
            <w:tcW w:w="1362" w:type="dxa"/>
          </w:tcPr>
          <w:p w:rsidR="00EA4554" w:rsidRPr="00E40663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вместимость  ЗС ГО</w:t>
            </w:r>
          </w:p>
        </w:tc>
        <w:tc>
          <w:tcPr>
            <w:tcW w:w="1363" w:type="dxa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 </w:t>
            </w:r>
            <w:r w:rsidRPr="00D26024">
              <w:rPr>
                <w:rFonts w:ascii="Times New Roman" w:hAnsi="Times New Roman" w:cs="Times New Roman"/>
                <w:sz w:val="24"/>
                <w:szCs w:val="24"/>
              </w:rPr>
              <w:t>165.1325800.2014</w:t>
            </w:r>
          </w:p>
        </w:tc>
        <w:tc>
          <w:tcPr>
            <w:tcW w:w="1363" w:type="dxa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сбора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укрываемых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363" w:type="dxa"/>
          </w:tcPr>
          <w:p w:rsidR="00EA4554" w:rsidRPr="007C3061" w:rsidRDefault="00EA4554" w:rsidP="00EA4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B156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территориях, отнесенных к особой группе по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ГО, 1000 – на прочих территориях</w:t>
            </w:r>
          </w:p>
        </w:tc>
      </w:tr>
    </w:tbl>
    <w:p w:rsidR="00EA4554" w:rsidRPr="00E569A3" w:rsidRDefault="00EA4554" w:rsidP="00EA455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569A3">
        <w:rPr>
          <w:rFonts w:ascii="Times New Roman" w:hAnsi="Times New Roman"/>
          <w:sz w:val="24"/>
          <w:szCs w:val="24"/>
        </w:rPr>
        <w:t>Примечания:</w:t>
      </w:r>
    </w:p>
    <w:p w:rsidR="00EA4554" w:rsidRPr="00E569A3" w:rsidRDefault="002F71F6" w:rsidP="002F71F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569A3">
        <w:rPr>
          <w:rFonts w:ascii="Times New Roman" w:hAnsi="Times New Roman"/>
          <w:sz w:val="24"/>
          <w:szCs w:val="24"/>
        </w:rPr>
        <w:t>1. </w:t>
      </w:r>
      <w:r w:rsidR="00EA4554" w:rsidRPr="00E569A3">
        <w:rPr>
          <w:rFonts w:ascii="Times New Roman" w:hAnsi="Times New Roman"/>
          <w:sz w:val="24"/>
          <w:szCs w:val="24"/>
        </w:rPr>
        <w:t>Требования к созданию объектов гражданской обороны устанавливаются Порядком создания убежищ и иных объектов гражданской обороны, утв. Постановлением Правительства РФ от 29.11.1999 № 1309</w:t>
      </w:r>
    </w:p>
    <w:p w:rsidR="00EA4554" w:rsidRPr="00E569A3" w:rsidRDefault="002F71F6" w:rsidP="00EA455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569A3">
        <w:rPr>
          <w:rFonts w:ascii="Times New Roman" w:hAnsi="Times New Roman"/>
          <w:sz w:val="24"/>
          <w:szCs w:val="24"/>
        </w:rPr>
        <w:t>2. </w:t>
      </w:r>
      <w:r w:rsidR="00EA4554" w:rsidRPr="00E569A3">
        <w:rPr>
          <w:rFonts w:ascii="Times New Roman" w:hAnsi="Times New Roman"/>
          <w:sz w:val="24"/>
          <w:szCs w:val="24"/>
        </w:rPr>
        <w:t>В случае</w:t>
      </w:r>
      <w:proofErr w:type="gramStart"/>
      <w:r w:rsidR="00EA4554" w:rsidRPr="00E569A3">
        <w:rPr>
          <w:rFonts w:ascii="Times New Roman" w:hAnsi="Times New Roman"/>
          <w:sz w:val="24"/>
          <w:szCs w:val="24"/>
        </w:rPr>
        <w:t>,</w:t>
      </w:r>
      <w:proofErr w:type="gramEnd"/>
      <w:r w:rsidR="00EA4554" w:rsidRPr="00E569A3">
        <w:rPr>
          <w:rFonts w:ascii="Times New Roman" w:hAnsi="Times New Roman"/>
          <w:sz w:val="24"/>
          <w:szCs w:val="24"/>
        </w:rPr>
        <w:t xml:space="preserve"> если установлен подвоз укрываемых к ЗС ГО на автомобилях, радиус такого подвоза устанавливается в размере не более 20 км.</w:t>
      </w:r>
    </w:p>
    <w:p w:rsidR="005C0522" w:rsidRPr="00E569A3" w:rsidRDefault="005C0522" w:rsidP="00E569A3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13" w:name="_Toc185867325"/>
      <w:r w:rsidRPr="00E569A3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>Образование</w:t>
      </w:r>
      <w:bookmarkEnd w:id="13"/>
    </w:p>
    <w:p w:rsidR="00E100D1" w:rsidRPr="00E569A3" w:rsidRDefault="00E100D1" w:rsidP="00E569A3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569A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02903" w:rsidRPr="00E569A3">
        <w:rPr>
          <w:rFonts w:ascii="Times New Roman" w:eastAsiaTheme="minorEastAsia" w:hAnsi="Times New Roman" w:cs="Times New Roman"/>
          <w:b/>
          <w:bCs/>
          <w:sz w:val="24"/>
          <w:szCs w:val="24"/>
        </w:rPr>
        <w:t>11</w:t>
      </w:r>
      <w:r w:rsidR="00E569A3">
        <w:rPr>
          <w:rFonts w:ascii="Times New Roman" w:eastAsiaTheme="minorEastAsia" w:hAnsi="Times New Roman" w:cs="Times New Roman"/>
          <w:b/>
          <w:bCs/>
          <w:sz w:val="24"/>
          <w:szCs w:val="24"/>
        </w:rPr>
        <w:t>. Объекты местного значения</w:t>
      </w:r>
      <w:r w:rsidRPr="00E569A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муниципальных районов в области образования</w:t>
      </w:r>
    </w:p>
    <w:tbl>
      <w:tblPr>
        <w:tblW w:w="94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397"/>
        <w:gridCol w:w="1397"/>
        <w:gridCol w:w="1397"/>
        <w:gridCol w:w="1398"/>
      </w:tblGrid>
      <w:tr w:rsidR="00E100D1" w:rsidRPr="007C3061" w:rsidTr="00E82ADB">
        <w:trPr>
          <w:tblHeader/>
        </w:trPr>
        <w:tc>
          <w:tcPr>
            <w:tcW w:w="567" w:type="dxa"/>
            <w:vMerge w:val="restart"/>
          </w:tcPr>
          <w:p w:rsidR="00E100D1" w:rsidRPr="007C3061" w:rsidRDefault="00E569A3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0D1" w:rsidRPr="007C3061" w:rsidRDefault="00E100D1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E100D1" w:rsidRPr="007C3061" w:rsidRDefault="00E100D1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94" w:type="dxa"/>
            <w:gridSpan w:val="2"/>
          </w:tcPr>
          <w:p w:rsidR="00E100D1" w:rsidRPr="007C3061" w:rsidRDefault="00E100D1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95" w:type="dxa"/>
            <w:gridSpan w:val="2"/>
          </w:tcPr>
          <w:p w:rsidR="00E100D1" w:rsidRPr="007C3061" w:rsidRDefault="00E100D1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E100D1" w:rsidRPr="007C3061" w:rsidTr="00E82ADB">
        <w:trPr>
          <w:tblHeader/>
        </w:trPr>
        <w:tc>
          <w:tcPr>
            <w:tcW w:w="567" w:type="dxa"/>
            <w:vMerge/>
          </w:tcPr>
          <w:p w:rsidR="00E100D1" w:rsidRPr="007C3061" w:rsidRDefault="00E100D1" w:rsidP="00802A0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</w:tcPr>
          <w:p w:rsidR="00E100D1" w:rsidRPr="007C3061" w:rsidRDefault="00E100D1" w:rsidP="00802A0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E100D1" w:rsidRPr="007C3061" w:rsidRDefault="00E100D1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7" w:type="dxa"/>
          </w:tcPr>
          <w:p w:rsidR="00E100D1" w:rsidRPr="007C3061" w:rsidRDefault="00E100D1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97" w:type="dxa"/>
          </w:tcPr>
          <w:p w:rsidR="00E100D1" w:rsidRPr="007C3061" w:rsidRDefault="00E100D1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8" w:type="dxa"/>
          </w:tcPr>
          <w:p w:rsidR="00E100D1" w:rsidRPr="007C3061" w:rsidRDefault="00E100D1" w:rsidP="00802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E2C48" w:rsidRPr="007C3061" w:rsidTr="00E82ADB">
        <w:trPr>
          <w:trHeight w:val="1896"/>
        </w:trPr>
        <w:tc>
          <w:tcPr>
            <w:tcW w:w="567" w:type="dxa"/>
            <w:vMerge w:val="restart"/>
          </w:tcPr>
          <w:p w:rsidR="004E2C48" w:rsidRPr="007C3061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vMerge w:val="restart"/>
          </w:tcPr>
          <w:p w:rsidR="004E2C48" w:rsidRPr="007C3061" w:rsidRDefault="004E2C48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7068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397" w:type="dxa"/>
          </w:tcPr>
          <w:p w:rsidR="004E2C48" w:rsidRPr="00E40663" w:rsidRDefault="004E2C48" w:rsidP="0088389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7068">
              <w:rPr>
                <w:rFonts w:ascii="Times New Roman" w:hAnsi="Times New Roman" w:cs="Times New Roman"/>
                <w:sz w:val="24"/>
                <w:szCs w:val="24"/>
              </w:rPr>
              <w:t>число мест на 100 детей в возрасте от 2 до 7 лет,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4E2C48" w:rsidRPr="007C3061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97" w:type="dxa"/>
          </w:tcPr>
          <w:p w:rsidR="004E2C48" w:rsidRPr="007C3061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доступности, метры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:rsidR="004E2C48" w:rsidRPr="007C3061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B2273" w:rsidRPr="007C3061" w:rsidTr="00E82ADB">
        <w:trPr>
          <w:trHeight w:val="540"/>
        </w:trPr>
        <w:tc>
          <w:tcPr>
            <w:tcW w:w="567" w:type="dxa"/>
            <w:vMerge/>
          </w:tcPr>
          <w:p w:rsidR="001B2273" w:rsidRDefault="001B2273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B2273" w:rsidRPr="00237068" w:rsidRDefault="001B2273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1B2273" w:rsidRPr="00237068" w:rsidRDefault="004E2C48" w:rsidP="0088389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же, </w:t>
            </w:r>
            <w:proofErr w:type="gramStart"/>
            <w:r w:rsidR="001B2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B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273"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 w:rsidR="001B2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1B2273" w:rsidRDefault="001B2273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7" w:type="dxa"/>
          </w:tcPr>
          <w:p w:rsidR="001B2273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же, </w:t>
            </w:r>
            <w:proofErr w:type="gramStart"/>
            <w:r w:rsidR="001B22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B2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273"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 w:rsidR="001B2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:rsidR="001B2273" w:rsidRDefault="001B2273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E2C48" w:rsidRPr="007C3061" w:rsidTr="00E82ADB">
        <w:trPr>
          <w:trHeight w:val="20"/>
        </w:trPr>
        <w:tc>
          <w:tcPr>
            <w:tcW w:w="567" w:type="dxa"/>
            <w:vMerge w:val="restart"/>
          </w:tcPr>
          <w:p w:rsidR="004E2C48" w:rsidRDefault="003A1E00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4E2C48" w:rsidRPr="006771D1" w:rsidRDefault="004E2C48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397" w:type="dxa"/>
          </w:tcPr>
          <w:p w:rsidR="004E2C48" w:rsidRPr="006771D1" w:rsidRDefault="004E2C48" w:rsidP="0088389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>число мест на 100 детей в возрасте от 7 до 18 лет,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4E2C48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97" w:type="dxa"/>
          </w:tcPr>
          <w:p w:rsidR="004E2C48" w:rsidRPr="007C3061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доступности, метры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:rsidR="004E2C48" w:rsidRPr="007C3061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E2C48" w:rsidRPr="007C3061" w:rsidTr="00E82ADB">
        <w:trPr>
          <w:trHeight w:val="20"/>
        </w:trPr>
        <w:tc>
          <w:tcPr>
            <w:tcW w:w="567" w:type="dxa"/>
            <w:vMerge/>
          </w:tcPr>
          <w:p w:rsidR="004E2C48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E2C48" w:rsidRPr="006771D1" w:rsidRDefault="004E2C48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E2C48" w:rsidRDefault="004E2C48" w:rsidP="0088389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 же,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4E2C48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7" w:type="dxa"/>
          </w:tcPr>
          <w:p w:rsidR="004E2C48" w:rsidRDefault="004E2C48" w:rsidP="004E2C48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подвоза на автобусе, мин.</w:t>
            </w:r>
          </w:p>
        </w:tc>
        <w:tc>
          <w:tcPr>
            <w:tcW w:w="1398" w:type="dxa"/>
          </w:tcPr>
          <w:p w:rsidR="004E2C48" w:rsidRDefault="004E2C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B2273" w:rsidRPr="007C3061" w:rsidTr="00E82ADB">
        <w:trPr>
          <w:trHeight w:val="375"/>
        </w:trPr>
        <w:tc>
          <w:tcPr>
            <w:tcW w:w="567" w:type="dxa"/>
            <w:vMerge w:val="restart"/>
          </w:tcPr>
          <w:p w:rsidR="001B2273" w:rsidRDefault="003A1E00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</w:tcPr>
          <w:p w:rsidR="001B2273" w:rsidRPr="007C3061" w:rsidRDefault="001B2273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 детей</w:t>
            </w:r>
          </w:p>
        </w:tc>
        <w:tc>
          <w:tcPr>
            <w:tcW w:w="1397" w:type="dxa"/>
          </w:tcPr>
          <w:p w:rsidR="001B2273" w:rsidRPr="00E40663" w:rsidRDefault="001B2273" w:rsidP="00883898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>общее число мест на программах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100 детей в возрасте от 5 до 18 лет,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97" w:type="dxa"/>
          </w:tcPr>
          <w:p w:rsidR="001B2273" w:rsidRPr="007C3061" w:rsidRDefault="001B2273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7" w:type="dxa"/>
            <w:vMerge w:val="restart"/>
          </w:tcPr>
          <w:p w:rsidR="001B2273" w:rsidRPr="007C3061" w:rsidRDefault="00E569A3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доступность</w:t>
            </w:r>
            <w:r w:rsidR="001B2273">
              <w:rPr>
                <w:rFonts w:ascii="Times New Roman" w:hAnsi="Times New Roman" w:cs="Times New Roman"/>
                <w:sz w:val="24"/>
                <w:szCs w:val="24"/>
              </w:rPr>
              <w:t>, мин.</w:t>
            </w:r>
          </w:p>
        </w:tc>
        <w:tc>
          <w:tcPr>
            <w:tcW w:w="1398" w:type="dxa"/>
            <w:vMerge w:val="restart"/>
          </w:tcPr>
          <w:p w:rsidR="001B2273" w:rsidRDefault="001B2273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2ADB" w:rsidRPr="007C3061" w:rsidTr="00E82ADB">
        <w:trPr>
          <w:trHeight w:val="3276"/>
        </w:trPr>
        <w:tc>
          <w:tcPr>
            <w:tcW w:w="567" w:type="dxa"/>
            <w:vMerge/>
          </w:tcPr>
          <w:p w:rsidR="00E82ADB" w:rsidRDefault="00E82ADB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82ADB" w:rsidRPr="006771D1" w:rsidRDefault="00E82ADB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E82ADB" w:rsidRPr="006771D1" w:rsidRDefault="00E82ADB" w:rsidP="00E82ADB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Pr="00E83255">
              <w:rPr>
                <w:rFonts w:ascii="Times New Roman" w:hAnsi="Times New Roman" w:cs="Times New Roman"/>
                <w:sz w:val="24"/>
                <w:szCs w:val="24"/>
              </w:rPr>
              <w:t xml:space="preserve">исло мест на программах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E83255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832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кол-ва мест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E82ADB" w:rsidRDefault="00E82ADB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7" w:type="dxa"/>
            <w:vMerge/>
          </w:tcPr>
          <w:p w:rsidR="00E82ADB" w:rsidRDefault="00E82ADB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82ADB" w:rsidRDefault="00E82ADB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73" w:rsidRPr="007C3061" w:rsidTr="003A1E00">
        <w:trPr>
          <w:trHeight w:val="20"/>
        </w:trPr>
        <w:tc>
          <w:tcPr>
            <w:tcW w:w="567" w:type="dxa"/>
            <w:vMerge/>
          </w:tcPr>
          <w:p w:rsidR="001B2273" w:rsidRDefault="001B2273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1B2273" w:rsidRPr="006771D1" w:rsidRDefault="001B2273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1B2273" w:rsidRPr="00E40663" w:rsidRDefault="00E82ADB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же,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1B2273" w:rsidRPr="007C3061" w:rsidRDefault="00E82ADB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97" w:type="dxa"/>
            <w:vMerge/>
          </w:tcPr>
          <w:p w:rsidR="001B2273" w:rsidRPr="007C3061" w:rsidRDefault="001B2273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B2273" w:rsidRDefault="001B2273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E48" w:rsidRPr="007C3061" w:rsidTr="004C750D">
        <w:trPr>
          <w:trHeight w:val="2172"/>
        </w:trPr>
        <w:tc>
          <w:tcPr>
            <w:tcW w:w="567" w:type="dxa"/>
          </w:tcPr>
          <w:p w:rsidR="00B02E48" w:rsidRDefault="003A1E00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02E48" w:rsidRPr="006771D1" w:rsidRDefault="00B02E48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2FED">
              <w:rPr>
                <w:rFonts w:ascii="Times New Roman" w:hAnsi="Times New Roman" w:cs="Times New Roman"/>
                <w:sz w:val="24"/>
                <w:szCs w:val="24"/>
              </w:rPr>
              <w:t>Детские школы искусств</w:t>
            </w:r>
          </w:p>
        </w:tc>
        <w:tc>
          <w:tcPr>
            <w:tcW w:w="1397" w:type="dxa"/>
          </w:tcPr>
          <w:p w:rsidR="00B02E48" w:rsidRDefault="00B02E48" w:rsidP="004C750D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6">
              <w:rPr>
                <w:rFonts w:ascii="Times New Roman" w:hAnsi="Times New Roman" w:cs="Times New Roman"/>
                <w:sz w:val="24"/>
                <w:szCs w:val="24"/>
              </w:rPr>
              <w:t>общее число мест на 100 детей в возрасте от 6,5 до 16 лет, ед.</w:t>
            </w:r>
          </w:p>
        </w:tc>
        <w:tc>
          <w:tcPr>
            <w:tcW w:w="1397" w:type="dxa"/>
          </w:tcPr>
          <w:p w:rsidR="00B02E48" w:rsidRDefault="00B02E48" w:rsidP="004C750D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:rsidR="00B02E48" w:rsidRPr="007C3061" w:rsidRDefault="00B02E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пеш. доступ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98" w:type="dxa"/>
          </w:tcPr>
          <w:p w:rsidR="00B02E48" w:rsidRDefault="00B02E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02E48" w:rsidRPr="007C3061" w:rsidTr="00E82ADB">
        <w:trPr>
          <w:trHeight w:val="1104"/>
        </w:trPr>
        <w:tc>
          <w:tcPr>
            <w:tcW w:w="567" w:type="dxa"/>
          </w:tcPr>
          <w:p w:rsidR="00B02E48" w:rsidRDefault="003A1E00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02E48" w:rsidRPr="001475E2" w:rsidRDefault="00B02E48" w:rsidP="00802A0F">
            <w:pPr>
              <w:pStyle w:val="ConsPlusNormal"/>
              <w:spacing w:before="120" w:after="120"/>
              <w:rPr>
                <w:color w:val="FF0000"/>
              </w:rPr>
            </w:pPr>
            <w:r w:rsidRPr="001F654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654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психолого-педагогической, медицинской и социальной помощи</w:t>
            </w:r>
          </w:p>
        </w:tc>
        <w:tc>
          <w:tcPr>
            <w:tcW w:w="1397" w:type="dxa"/>
          </w:tcPr>
          <w:p w:rsidR="00B02E48" w:rsidRPr="001F6546" w:rsidRDefault="00B02E48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на каждые 5,0 тыс. детей </w:t>
            </w:r>
          </w:p>
        </w:tc>
        <w:tc>
          <w:tcPr>
            <w:tcW w:w="1397" w:type="dxa"/>
          </w:tcPr>
          <w:p w:rsidR="00B02E48" w:rsidRPr="007C3061" w:rsidRDefault="00B02E48" w:rsidP="004C750D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но не менее 1 на </w:t>
            </w:r>
            <w:r w:rsidR="004C750D">
              <w:rPr>
                <w:rFonts w:ascii="Times New Roman" w:hAnsi="Times New Roman" w:cs="Times New Roman"/>
                <w:sz w:val="24"/>
                <w:szCs w:val="24"/>
              </w:rPr>
              <w:t>район или округ</w:t>
            </w:r>
          </w:p>
        </w:tc>
        <w:tc>
          <w:tcPr>
            <w:tcW w:w="1397" w:type="dxa"/>
          </w:tcPr>
          <w:p w:rsidR="00B02E48" w:rsidRPr="00A74C9B" w:rsidRDefault="00B02E48" w:rsidP="00802A0F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8" w:type="dxa"/>
          </w:tcPr>
          <w:p w:rsidR="00B02E48" w:rsidRPr="00A74C9B" w:rsidRDefault="00B02E48" w:rsidP="00802A0F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E100D1" w:rsidRPr="005C0522" w:rsidRDefault="00E100D1" w:rsidP="00E100D1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5C0522">
        <w:rPr>
          <w:rFonts w:ascii="Times New Roman" w:hAnsi="Times New Roman"/>
        </w:rPr>
        <w:t>Примечания:</w:t>
      </w:r>
    </w:p>
    <w:p w:rsidR="00E100D1" w:rsidRPr="005C0522" w:rsidRDefault="00E100D1" w:rsidP="00E100D1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5C0522">
        <w:rPr>
          <w:rFonts w:ascii="Times New Roman" w:hAnsi="Times New Roman"/>
        </w:rPr>
        <w:t>1. В условиях стеснённой городской застройки допускается увеличить радиус доступности дошкольных образовательных организаций, общеобразовательных организаций, реализующих программы начального общего, основного общего и среднего общего образования до 800 метров.</w:t>
      </w:r>
    </w:p>
    <w:p w:rsidR="005C0522" w:rsidRPr="005C0522" w:rsidRDefault="00E100D1" w:rsidP="005C052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5C0522">
        <w:rPr>
          <w:rFonts w:ascii="Times New Roman" w:hAnsi="Times New Roman"/>
        </w:rPr>
        <w:t>2. Детские школы искусств – организации дополнительного образования детей, реализующие дополнительные предпрофессиональные программы в области искусств.</w:t>
      </w:r>
      <w:r w:rsidR="005C0522" w:rsidRPr="005C0522">
        <w:rPr>
          <w:rFonts w:ascii="Times New Roman" w:hAnsi="Times New Roman"/>
        </w:rPr>
        <w:t xml:space="preserve"> </w:t>
      </w:r>
    </w:p>
    <w:p w:rsidR="005C0522" w:rsidRPr="005C0522" w:rsidRDefault="005C0522" w:rsidP="005C0522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5C0522">
        <w:rPr>
          <w:rFonts w:ascii="Times New Roman" w:hAnsi="Times New Roman"/>
        </w:rPr>
        <w:t>3. Требования к размещению остановочных пунктов специального транспорта для подвоза детей к общеобразовательным организациям в сельской местности и максимально допустимой протяжённости подхода к ним см. объекты в области транспорта и автомобильных дорог.</w:t>
      </w:r>
    </w:p>
    <w:p w:rsidR="00E100D1" w:rsidRPr="00851968" w:rsidRDefault="00851968" w:rsidP="0085196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4. </w:t>
      </w:r>
      <w:r w:rsidR="00E100D1" w:rsidRPr="00851968">
        <w:rPr>
          <w:rFonts w:ascii="Times New Roman" w:hAnsi="Times New Roman"/>
        </w:rPr>
        <w:t>В качестве объекта образования принимается сетевая единица соответствующего вида обслуживания, а также филиалы и территориально обособленные отделы.</w:t>
      </w:r>
    </w:p>
    <w:p w:rsidR="00E100D1" w:rsidRPr="00120664" w:rsidRDefault="00E100D1" w:rsidP="00066E9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t>Потребность в площадях земельных участков для объектов образования принимается в соответствии с приложением</w:t>
      </w:r>
      <w:proofErr w:type="gramStart"/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Д</w:t>
      </w:r>
      <w:proofErr w:type="gramEnd"/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к СП 42.13330.2016.</w:t>
      </w:r>
    </w:p>
    <w:p w:rsidR="00E100D1" w:rsidRPr="00120664" w:rsidRDefault="00E100D1" w:rsidP="00066E9F">
      <w:pPr>
        <w:pStyle w:val="ab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lastRenderedPageBreak/>
        <w:t>Требования к размещению и территории дошкольных образовательных организаций определяется СанПиН 2.4.1.3049-13 и СП 252.1325800.2016.</w:t>
      </w:r>
    </w:p>
    <w:p w:rsidR="00E100D1" w:rsidRPr="00120664" w:rsidRDefault="00E100D1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t>Требования к размещению и территории общеобразовательных организаций определяется СанПиН 2.4.2.2821-10 и СП 251.1325800.2016.</w:t>
      </w:r>
    </w:p>
    <w:p w:rsidR="00E100D1" w:rsidRPr="00120664" w:rsidRDefault="00E100D1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t>Для реализации общеобразовательных программ дошкольного образования установлено размещение не менее одной дошкольной образовательной организации на 174 воспитанника</w:t>
      </w:r>
      <w:r w:rsidR="00813E67" w:rsidRPr="00120664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100D1" w:rsidRPr="00120664" w:rsidRDefault="00E100D1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t>Для реализации общеобразовательных программ установлено размещение не менее одной общеобразовательной организации на 892 обучающихся</w:t>
      </w:r>
      <w:r w:rsidR="00813E67" w:rsidRPr="00120664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100D1" w:rsidRPr="00120664" w:rsidRDefault="00E100D1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Размещение организаций отдыха и оздоровления детей в каникулярное время, их наименование и мощность следует определять в соответствие Реестром организаций отдыха детей и их оздоровления на территории </w:t>
      </w:r>
      <w:r w:rsidR="00A92648" w:rsidRPr="00120664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области или по запросу в уполномоченном органе местного самоуправления. Потребность в площадях земельных участков для таких объектов принимается в соответствии с приложением</w:t>
      </w:r>
      <w:proofErr w:type="gramStart"/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Д</w:t>
      </w:r>
      <w:proofErr w:type="gramEnd"/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к СП 42.13330.2016.</w:t>
      </w:r>
    </w:p>
    <w:p w:rsidR="00E100D1" w:rsidRPr="00120664" w:rsidRDefault="00E100D1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При подготовке документов территориального планирования  </w:t>
      </w:r>
      <w:r w:rsidR="00A92648" w:rsidRPr="00120664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области размещение объектов </w:t>
      </w:r>
      <w:r w:rsidR="003D7BAD" w:rsidRPr="00120664">
        <w:rPr>
          <w:rFonts w:ascii="Times New Roman" w:eastAsiaTheme="minorEastAsia" w:hAnsi="Times New Roman" w:cs="Times New Roman"/>
          <w:sz w:val="24"/>
          <w:szCs w:val="24"/>
        </w:rPr>
        <w:t>местного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значения в области образования, их наименование и мощность следует определять в соответствие с </w:t>
      </w:r>
      <w:r w:rsidR="00FB3E95" w:rsidRPr="00120664">
        <w:rPr>
          <w:rFonts w:ascii="Times New Roman" w:eastAsiaTheme="minorEastAsia" w:hAnsi="Times New Roman" w:cs="Times New Roman"/>
          <w:sz w:val="24"/>
          <w:szCs w:val="24"/>
        </w:rPr>
        <w:t xml:space="preserve">государственными и </w:t>
      </w:r>
      <w:r w:rsidR="003D7BAD" w:rsidRPr="00120664">
        <w:rPr>
          <w:rFonts w:ascii="Times New Roman" w:eastAsiaTheme="minorEastAsia" w:hAnsi="Times New Roman" w:cs="Times New Roman"/>
          <w:sz w:val="24"/>
          <w:szCs w:val="24"/>
        </w:rPr>
        <w:t>муниципальн</w:t>
      </w:r>
      <w:r w:rsidR="00FB3E95" w:rsidRPr="00120664">
        <w:rPr>
          <w:rFonts w:ascii="Times New Roman" w:eastAsiaTheme="minorEastAsia" w:hAnsi="Times New Roman" w:cs="Times New Roman"/>
          <w:sz w:val="24"/>
          <w:szCs w:val="24"/>
        </w:rPr>
        <w:t>ыми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программ</w:t>
      </w:r>
      <w:r w:rsidR="00FB3E95" w:rsidRPr="00120664">
        <w:rPr>
          <w:rFonts w:ascii="Times New Roman" w:eastAsiaTheme="minorEastAsia" w:hAnsi="Times New Roman" w:cs="Times New Roman"/>
          <w:sz w:val="24"/>
          <w:szCs w:val="24"/>
        </w:rPr>
        <w:t>ами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в сфере развития образования, а при </w:t>
      </w:r>
      <w:r w:rsidR="000A5F36" w:rsidRPr="00120664">
        <w:rPr>
          <w:rFonts w:ascii="Times New Roman" w:eastAsiaTheme="minorEastAsia" w:hAnsi="Times New Roman" w:cs="Times New Roman"/>
          <w:sz w:val="24"/>
          <w:szCs w:val="24"/>
        </w:rPr>
        <w:t>их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отсутствии и на период после окончания срока </w:t>
      </w:r>
      <w:r w:rsidR="000A5F36" w:rsidRPr="00120664">
        <w:rPr>
          <w:rFonts w:ascii="Times New Roman" w:eastAsiaTheme="minorEastAsia" w:hAnsi="Times New Roman" w:cs="Times New Roman"/>
          <w:sz w:val="24"/>
          <w:szCs w:val="24"/>
        </w:rPr>
        <w:t>их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действия – в соответствии с настоящими Нормативами и по запросу в уполномоченном </w:t>
      </w:r>
      <w:r w:rsidR="003D7BAD" w:rsidRPr="00120664">
        <w:rPr>
          <w:rFonts w:ascii="Times New Roman" w:eastAsiaTheme="minorEastAsia" w:hAnsi="Times New Roman" w:cs="Times New Roman"/>
          <w:sz w:val="24"/>
          <w:szCs w:val="24"/>
        </w:rPr>
        <w:t>муниципаль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>ном органе исполнительной власти.</w:t>
      </w:r>
      <w:proofErr w:type="gramEnd"/>
    </w:p>
    <w:p w:rsidR="00D71785" w:rsidRPr="00120664" w:rsidRDefault="00D71785" w:rsidP="00066E9F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71785" w:rsidRPr="00120664" w:rsidRDefault="00D71785" w:rsidP="00066E9F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14" w:name="_Toc185867326"/>
      <w:r w:rsidRPr="00120664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Физическая культура и массовый спорт</w:t>
      </w:r>
      <w:bookmarkEnd w:id="14"/>
    </w:p>
    <w:p w:rsidR="00D71785" w:rsidRPr="00120664" w:rsidRDefault="00D71785" w:rsidP="00066E9F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02903" w:rsidRPr="00120664">
        <w:rPr>
          <w:rFonts w:ascii="Times New Roman" w:eastAsiaTheme="minorEastAsia" w:hAnsi="Times New Roman" w:cs="Times New Roman"/>
          <w:b/>
          <w:bCs/>
          <w:sz w:val="24"/>
          <w:szCs w:val="24"/>
        </w:rPr>
        <w:t>12</w:t>
      </w:r>
      <w:r w:rsidR="00066E9F" w:rsidRPr="001206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Pr="00120664">
        <w:rPr>
          <w:rFonts w:ascii="Times New Roman" w:eastAsiaTheme="minorEastAsia" w:hAnsi="Times New Roman" w:cs="Times New Roman"/>
          <w:b/>
          <w:bCs/>
          <w:sz w:val="24"/>
          <w:szCs w:val="24"/>
        </w:rPr>
        <w:t>муниципального района в области физической культуры и массового спорта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D71785" w:rsidRPr="000D5E8C" w:rsidTr="00D3489F">
        <w:trPr>
          <w:tblHeader/>
        </w:trPr>
        <w:tc>
          <w:tcPr>
            <w:tcW w:w="567" w:type="dxa"/>
            <w:vMerge w:val="restart"/>
          </w:tcPr>
          <w:p w:rsidR="00D71785" w:rsidRPr="000D5E8C" w:rsidRDefault="00066E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785" w:rsidRPr="000D5E8C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D71785" w:rsidRPr="000D5E8C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D71785" w:rsidRPr="000D5E8C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D71785" w:rsidRPr="000D5E8C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D71785" w:rsidRPr="000D5E8C" w:rsidTr="00D3489F">
        <w:trPr>
          <w:tblHeader/>
        </w:trPr>
        <w:tc>
          <w:tcPr>
            <w:tcW w:w="567" w:type="dxa"/>
            <w:vMerge/>
          </w:tcPr>
          <w:p w:rsidR="00D71785" w:rsidRPr="000D5E8C" w:rsidRDefault="00D71785" w:rsidP="00D34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D71785" w:rsidRPr="000D5E8C" w:rsidRDefault="00D71785" w:rsidP="00D34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71785" w:rsidRPr="000D5E8C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D71785" w:rsidRPr="000D5E8C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D71785" w:rsidRPr="000D5E8C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D71785" w:rsidRPr="000D5E8C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71785" w:rsidRPr="007C3061" w:rsidTr="00D3489F">
        <w:tc>
          <w:tcPr>
            <w:tcW w:w="567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D71785" w:rsidRPr="007C3061" w:rsidRDefault="00D71785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Усреднённый норматив единой пропускной способности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ЕПС</w:t>
            </w:r>
            <w:r w:rsidRPr="00950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D71785" w:rsidRPr="00E40663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на 1000 жит.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</w:t>
            </w:r>
          </w:p>
        </w:tc>
      </w:tr>
      <w:tr w:rsidR="00D71785" w:rsidRPr="007C3061" w:rsidTr="00D3489F">
        <w:tc>
          <w:tcPr>
            <w:tcW w:w="567" w:type="dxa"/>
            <w:vMerge w:val="restart"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  <w:vMerge w:val="restart"/>
          </w:tcPr>
          <w:p w:rsidR="00D71785" w:rsidRDefault="00D71785" w:rsidP="00D71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Стадионы с трибунами менее 1500 мест </w:t>
            </w:r>
          </w:p>
        </w:tc>
        <w:tc>
          <w:tcPr>
            <w:tcW w:w="1362" w:type="dxa"/>
            <w:vMerge w:val="restart"/>
          </w:tcPr>
          <w:p w:rsidR="00D71785" w:rsidRPr="00E40663" w:rsidRDefault="00D71785" w:rsidP="00D717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на муниципальный район. </w:t>
            </w:r>
          </w:p>
        </w:tc>
        <w:tc>
          <w:tcPr>
            <w:tcW w:w="1363" w:type="dxa"/>
            <w:vMerge w:val="restart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vMerge w:val="restart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на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ранспорте, мин.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 устанавливается </w:t>
            </w:r>
          </w:p>
        </w:tc>
      </w:tr>
      <w:tr w:rsidR="00D71785" w:rsidRPr="007C3061" w:rsidTr="00D3489F">
        <w:tc>
          <w:tcPr>
            <w:tcW w:w="567" w:type="dxa"/>
            <w:vMerge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D71785" w:rsidRDefault="00D71785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90</w:t>
            </w:r>
          </w:p>
        </w:tc>
      </w:tr>
      <w:tr w:rsidR="00D71785" w:rsidRPr="007C3061" w:rsidTr="00D3489F">
        <w:tc>
          <w:tcPr>
            <w:tcW w:w="567" w:type="dxa"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D71785" w:rsidRDefault="00D71785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 всех типов</w:t>
            </w:r>
          </w:p>
        </w:tc>
        <w:tc>
          <w:tcPr>
            <w:tcW w:w="1362" w:type="dxa"/>
          </w:tcPr>
          <w:p w:rsidR="00D71785" w:rsidRPr="00E40663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на 100,0 тыс. жит. 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</w:t>
            </w:r>
          </w:p>
        </w:tc>
      </w:tr>
      <w:tr w:rsidR="00D71785" w:rsidRPr="007C3061" w:rsidTr="00D71785">
        <w:trPr>
          <w:trHeight w:val="557"/>
        </w:trPr>
        <w:tc>
          <w:tcPr>
            <w:tcW w:w="567" w:type="dxa"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8" w:type="dxa"/>
          </w:tcPr>
          <w:p w:rsidR="00D71785" w:rsidRPr="007C3061" w:rsidRDefault="00D71785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залы общего пользования</w:t>
            </w:r>
          </w:p>
        </w:tc>
        <w:tc>
          <w:tcPr>
            <w:tcW w:w="1362" w:type="dxa"/>
          </w:tcPr>
          <w:p w:rsidR="00D71785" w:rsidRPr="00E40663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на 100,0 тыс. жит. 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30285" w:rsidRPr="007C3061" w:rsidTr="00D3489F">
        <w:trPr>
          <w:trHeight w:val="195"/>
        </w:trPr>
        <w:tc>
          <w:tcPr>
            <w:tcW w:w="567" w:type="dxa"/>
            <w:vMerge w:val="restart"/>
          </w:tcPr>
          <w:p w:rsidR="00230285" w:rsidRDefault="002302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vMerge w:val="restart"/>
          </w:tcPr>
          <w:p w:rsidR="00230285" w:rsidRPr="00073C1A" w:rsidRDefault="00230285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>Бассейны 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открытые общего пользования</w:t>
            </w:r>
          </w:p>
        </w:tc>
        <w:tc>
          <w:tcPr>
            <w:tcW w:w="1362" w:type="dxa"/>
          </w:tcPr>
          <w:p w:rsidR="00230285" w:rsidRPr="00230285" w:rsidRDefault="002302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85">
              <w:rPr>
                <w:rFonts w:ascii="Times New Roman" w:hAnsi="Times New Roman" w:cs="Times New Roman"/>
                <w:sz w:val="24"/>
                <w:szCs w:val="24"/>
              </w:rPr>
              <w:t xml:space="preserve">кол-во на 100,0 тыс. жит. </w:t>
            </w:r>
          </w:p>
        </w:tc>
        <w:tc>
          <w:tcPr>
            <w:tcW w:w="1363" w:type="dxa"/>
          </w:tcPr>
          <w:p w:rsidR="00230285" w:rsidRPr="00230285" w:rsidRDefault="002302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Merge w:val="restart"/>
          </w:tcPr>
          <w:p w:rsidR="00230285" w:rsidRPr="007C3061" w:rsidRDefault="002302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на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ранспорте, мин.</w:t>
            </w:r>
          </w:p>
          <w:p w:rsidR="00230285" w:rsidRPr="007C3061" w:rsidRDefault="002302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230285" w:rsidRPr="007C3061" w:rsidRDefault="00230285" w:rsidP="00230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 устанавливается,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90</w:t>
            </w:r>
            <w:proofErr w:type="gramEnd"/>
          </w:p>
        </w:tc>
      </w:tr>
      <w:tr w:rsidR="00230285" w:rsidRPr="007C3061" w:rsidTr="00230285">
        <w:trPr>
          <w:trHeight w:val="138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0285" w:rsidRDefault="002302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bottom w:val="single" w:sz="4" w:space="0" w:color="auto"/>
            </w:tcBorders>
          </w:tcPr>
          <w:p w:rsidR="00230285" w:rsidRPr="00073C1A" w:rsidRDefault="00230285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230285" w:rsidRPr="00230285" w:rsidRDefault="002302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28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30285">
              <w:rPr>
                <w:rFonts w:ascii="Times New Roman" w:hAnsi="Times New Roman" w:cs="Times New Roman"/>
                <w:sz w:val="24"/>
                <w:szCs w:val="24"/>
              </w:rPr>
              <w:t>. общего зеркала воды на 1000 жит.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230285" w:rsidRPr="00230285" w:rsidRDefault="002302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230285" w:rsidRDefault="002302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</w:tcBorders>
          </w:tcPr>
          <w:p w:rsidR="00230285" w:rsidRDefault="002302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785" w:rsidRPr="007C3061" w:rsidTr="00D3489F">
        <w:tc>
          <w:tcPr>
            <w:tcW w:w="567" w:type="dxa"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D71785" w:rsidRPr="00073C1A" w:rsidRDefault="00D71785" w:rsidP="00D717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открытого типа</w:t>
            </w:r>
          </w:p>
        </w:tc>
        <w:tc>
          <w:tcPr>
            <w:tcW w:w="1362" w:type="dxa"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D71785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D71785" w:rsidRPr="007C3061" w:rsidRDefault="00D71785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D71785" w:rsidRPr="00066E9F" w:rsidRDefault="00D71785" w:rsidP="00D7178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66E9F">
        <w:rPr>
          <w:rFonts w:ascii="Times New Roman" w:hAnsi="Times New Roman"/>
          <w:sz w:val="24"/>
          <w:szCs w:val="24"/>
        </w:rPr>
        <w:t>Примечания:</w:t>
      </w:r>
    </w:p>
    <w:p w:rsidR="00D71785" w:rsidRPr="00066E9F" w:rsidRDefault="00D71785" w:rsidP="00D7178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66E9F">
        <w:rPr>
          <w:rFonts w:ascii="Times New Roman" w:hAnsi="Times New Roman"/>
          <w:sz w:val="24"/>
          <w:szCs w:val="24"/>
        </w:rPr>
        <w:t>1. В качестве объекта физической культуры и массового спорта принимается сетевая единица соответствующего вида обслуживания, а также филиалы и территориально обособленные отделы.</w:t>
      </w:r>
    </w:p>
    <w:p w:rsidR="00D71785" w:rsidRPr="00066E9F" w:rsidRDefault="006C41DD" w:rsidP="00D7178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66E9F">
        <w:rPr>
          <w:rFonts w:ascii="Times New Roman" w:hAnsi="Times New Roman"/>
          <w:sz w:val="24"/>
          <w:szCs w:val="24"/>
        </w:rPr>
        <w:t>2</w:t>
      </w:r>
      <w:r w:rsidR="00D71785" w:rsidRPr="00066E9F">
        <w:rPr>
          <w:rFonts w:ascii="Times New Roman" w:hAnsi="Times New Roman"/>
          <w:sz w:val="24"/>
          <w:szCs w:val="24"/>
        </w:rPr>
        <w:t>. При расчёте суммарной площади зеркала воды бассейнов в неё не включаются бассейны, выполняющие рекреационные функции, в том числе бассейны аквапарков, бань и т.п. объектов.</w:t>
      </w:r>
    </w:p>
    <w:p w:rsidR="006C41DD" w:rsidRPr="00066E9F" w:rsidRDefault="006C41DD" w:rsidP="00D7178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66E9F">
        <w:rPr>
          <w:rFonts w:ascii="Times New Roman" w:hAnsi="Times New Roman"/>
          <w:sz w:val="24"/>
          <w:szCs w:val="24"/>
        </w:rPr>
        <w:t xml:space="preserve">3. При наличии на территории муниципального района стадиона с трибунами 1500 мест и более размещение стадиона с трибунами менее 1500 мест </w:t>
      </w:r>
      <w:proofErr w:type="gramStart"/>
      <w:r w:rsidRPr="00066E9F">
        <w:rPr>
          <w:rFonts w:ascii="Times New Roman" w:hAnsi="Times New Roman"/>
          <w:sz w:val="24"/>
          <w:szCs w:val="24"/>
        </w:rPr>
        <w:t>на</w:t>
      </w:r>
      <w:proofErr w:type="gramEnd"/>
      <w:r w:rsidRPr="00066E9F">
        <w:rPr>
          <w:rFonts w:ascii="Times New Roman" w:hAnsi="Times New Roman"/>
          <w:sz w:val="24"/>
          <w:szCs w:val="24"/>
        </w:rPr>
        <w:t xml:space="preserve"> является обязательным.</w:t>
      </w:r>
    </w:p>
    <w:p w:rsidR="00D71785" w:rsidRPr="00066E9F" w:rsidRDefault="00D71785" w:rsidP="00D71785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71785" w:rsidRPr="00066E9F" w:rsidRDefault="00D71785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Обеспеченность объектами физической культуры и спорта на территории определяется исходя из единовременной пропускной способности (далее – ЕПС). ЕПС определяется в проектной документации объекта физической культуры и спорта, а при отсутствии его в проектной документации – на основании Рекомендованных  нормативов и норм обеспеченности населения объектами спортивной инфраструктуры, утв. Приказом </w:t>
      </w:r>
      <w:proofErr w:type="spellStart"/>
      <w:r w:rsidRPr="00066E9F">
        <w:rPr>
          <w:rFonts w:ascii="Times New Roman" w:eastAsiaTheme="minorEastAsia" w:hAnsi="Times New Roman" w:cs="Times New Roman"/>
          <w:sz w:val="24"/>
          <w:szCs w:val="24"/>
        </w:rPr>
        <w:t>Минспорта</w:t>
      </w:r>
      <w:proofErr w:type="spellEnd"/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 России от 19 августа 2021 года № 649.</w:t>
      </w:r>
    </w:p>
    <w:p w:rsidR="00D71785" w:rsidRPr="00066E9F" w:rsidRDefault="00D71785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При определении суммарной ЕПС существующих объектов физической культуры и спорта необходимо учитывать ЕПС объектов, находящихся в собственности </w:t>
      </w:r>
      <w:r w:rsidR="00A92648" w:rsidRPr="00066E9F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 области, муниципальных образований, частных лиц, а также показатели ЕПС физкультурных сооружений объектов образования с учётом потребности в занятиях физической культурой и спортом в обслуживаемых ими возрастных категориях. </w:t>
      </w:r>
    </w:p>
    <w:p w:rsidR="00D71785" w:rsidRPr="00066E9F" w:rsidRDefault="00D71785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6E9F">
        <w:rPr>
          <w:rFonts w:ascii="Times New Roman" w:eastAsiaTheme="minorEastAsia" w:hAnsi="Times New Roman" w:cs="Times New Roman"/>
          <w:sz w:val="24"/>
          <w:szCs w:val="24"/>
        </w:rPr>
        <w:lastRenderedPageBreak/>
        <w:t>Решения о видах создаваемых спортивных объектов органы местного самоуправления принимают самостоятельно, исходя из предпочтений местного населения, имеющихся финансовых ресурсов, включая внебюджетные источники финансирования, наличия предложений от субъектов предпринимательской деятельности в рамках государственно-частного партнерства.</w:t>
      </w:r>
    </w:p>
    <w:p w:rsidR="00D71785" w:rsidRPr="00066E9F" w:rsidRDefault="00D71785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6E9F">
        <w:rPr>
          <w:rFonts w:ascii="Times New Roman" w:eastAsiaTheme="minorEastAsia" w:hAnsi="Times New Roman" w:cs="Times New Roman"/>
          <w:sz w:val="24"/>
          <w:szCs w:val="24"/>
        </w:rPr>
        <w:t>В целях оптимизации бюджетных расходов на создание спортивной инфраструктуры для физической подготовки, при решении вопроса о создании новых объектов спорта рекомендуется руководствоваться СП 42.13330.2016 «Градостроительство. Планировка и застройка городских и сельских поселений. Актуализированная редакция СНиП 2.07.01-89*».</w:t>
      </w:r>
    </w:p>
    <w:p w:rsidR="00D71785" w:rsidRPr="00066E9F" w:rsidRDefault="00D71785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6E9F">
        <w:rPr>
          <w:rFonts w:ascii="Times New Roman" w:eastAsiaTheme="minorEastAsia" w:hAnsi="Times New Roman" w:cs="Times New Roman"/>
          <w:sz w:val="24"/>
          <w:szCs w:val="24"/>
        </w:rPr>
        <w:t>Решение о создании объектов спорта иных видов, не указанных в СП 42.13330.2016, или в ином количестве принимается органами 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обязательств.</w:t>
      </w:r>
    </w:p>
    <w:p w:rsidR="00D71785" w:rsidRPr="00066E9F" w:rsidRDefault="00D71785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При подготовке документов территориального планирования </w:t>
      </w:r>
      <w:r w:rsidR="00465C27" w:rsidRPr="00066E9F">
        <w:rPr>
          <w:rFonts w:ascii="Times New Roman" w:eastAsiaTheme="minorEastAsia" w:hAnsi="Times New Roman" w:cs="Times New Roman"/>
          <w:sz w:val="24"/>
          <w:szCs w:val="24"/>
        </w:rPr>
        <w:t>муниципальных районов</w:t>
      </w:r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 размещение объектов </w:t>
      </w:r>
      <w:r w:rsidR="00465C27" w:rsidRPr="00066E9F">
        <w:rPr>
          <w:rFonts w:ascii="Times New Roman" w:eastAsiaTheme="minorEastAsia" w:hAnsi="Times New Roman" w:cs="Times New Roman"/>
          <w:sz w:val="24"/>
          <w:szCs w:val="24"/>
        </w:rPr>
        <w:t>местного</w:t>
      </w:r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 значения в области спорта, их наименование и мощность следует определять в соответствие с государственн</w:t>
      </w:r>
      <w:r w:rsidR="00465C27" w:rsidRPr="00066E9F">
        <w:rPr>
          <w:rFonts w:ascii="Times New Roman" w:eastAsiaTheme="minorEastAsia" w:hAnsi="Times New Roman" w:cs="Times New Roman"/>
          <w:sz w:val="24"/>
          <w:szCs w:val="24"/>
        </w:rPr>
        <w:t>ыми и местными</w:t>
      </w:r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 программ</w:t>
      </w:r>
      <w:r w:rsidR="00465C27" w:rsidRPr="00066E9F">
        <w:rPr>
          <w:rFonts w:ascii="Times New Roman" w:eastAsiaTheme="minorEastAsia" w:hAnsi="Times New Roman" w:cs="Times New Roman"/>
          <w:sz w:val="24"/>
          <w:szCs w:val="24"/>
        </w:rPr>
        <w:t>ами</w:t>
      </w:r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, а на период после окончания срока </w:t>
      </w:r>
      <w:r w:rsidR="00465C27" w:rsidRPr="00066E9F">
        <w:rPr>
          <w:rFonts w:ascii="Times New Roman" w:eastAsiaTheme="minorEastAsia" w:hAnsi="Times New Roman" w:cs="Times New Roman"/>
          <w:sz w:val="24"/>
          <w:szCs w:val="24"/>
        </w:rPr>
        <w:t>их</w:t>
      </w:r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 действия – в соответствии с настоящими Нормативами и по запросу в </w:t>
      </w:r>
      <w:r w:rsidR="00465C27" w:rsidRPr="00066E9F">
        <w:rPr>
          <w:rFonts w:ascii="Times New Roman" w:eastAsiaTheme="minorEastAsia" w:hAnsi="Times New Roman" w:cs="Times New Roman"/>
          <w:sz w:val="24"/>
          <w:szCs w:val="24"/>
        </w:rPr>
        <w:t>администрации муниципального района</w:t>
      </w:r>
      <w:r w:rsidRPr="00066E9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C5DBF" w:rsidRPr="00093C7A" w:rsidRDefault="00EC5DBF" w:rsidP="00093C7A">
      <w:pPr>
        <w:jc w:val="center"/>
        <w:rPr>
          <w:b/>
          <w:sz w:val="24"/>
          <w:szCs w:val="24"/>
        </w:rPr>
      </w:pPr>
    </w:p>
    <w:p w:rsidR="00EC5DBF" w:rsidRPr="00093C7A" w:rsidRDefault="00EC5DBF" w:rsidP="00093C7A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15" w:name="_Toc185867327"/>
      <w:r w:rsidRPr="00093C7A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Культура</w:t>
      </w:r>
      <w:bookmarkEnd w:id="15"/>
    </w:p>
    <w:p w:rsidR="00EC5DBF" w:rsidRPr="00093C7A" w:rsidRDefault="00EC5DBF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2275C6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13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муниципального района в области </w:t>
      </w:r>
      <w:r w:rsidRPr="00093C7A">
        <w:rPr>
          <w:rFonts w:ascii="Times New Roman" w:hAnsi="Times New Roman"/>
          <w:b/>
          <w:sz w:val="24"/>
          <w:szCs w:val="24"/>
        </w:rPr>
        <w:t>культуры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EC5DBF" w:rsidRPr="007C3061" w:rsidTr="00EC5DBF">
        <w:trPr>
          <w:tblHeader/>
        </w:trPr>
        <w:tc>
          <w:tcPr>
            <w:tcW w:w="567" w:type="dxa"/>
            <w:vMerge w:val="restart"/>
          </w:tcPr>
          <w:p w:rsidR="00EC5DBF" w:rsidRPr="007C3061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C5DBF" w:rsidRPr="007C3061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EC5DBF" w:rsidRPr="007C3061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EC5DBF" w:rsidRPr="007C3061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EC5DBF" w:rsidRPr="007C3061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EC5DBF" w:rsidRPr="007C3061" w:rsidTr="00EC5DBF">
        <w:trPr>
          <w:tblHeader/>
        </w:trPr>
        <w:tc>
          <w:tcPr>
            <w:tcW w:w="567" w:type="dxa"/>
            <w:vMerge/>
          </w:tcPr>
          <w:p w:rsidR="00EC5DBF" w:rsidRPr="007C3061" w:rsidRDefault="00EC5DBF" w:rsidP="00EC5DB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EC5DBF" w:rsidRPr="007C3061" w:rsidRDefault="00EC5DBF" w:rsidP="00EC5DB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EC5DBF" w:rsidRPr="007C3061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EC5DBF" w:rsidRPr="007C3061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EC5DBF" w:rsidRPr="007C3061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EC5DBF" w:rsidRPr="007C3061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574BA" w:rsidRPr="007C3061" w:rsidTr="00EC5DBF">
        <w:tc>
          <w:tcPr>
            <w:tcW w:w="567" w:type="dxa"/>
          </w:tcPr>
          <w:p w:rsidR="00D574BA" w:rsidRPr="003002BA" w:rsidRDefault="00D574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D574BA" w:rsidRDefault="00D574BA" w:rsidP="00EC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муниципального района</w:t>
            </w:r>
          </w:p>
        </w:tc>
        <w:tc>
          <w:tcPr>
            <w:tcW w:w="1362" w:type="dxa"/>
          </w:tcPr>
          <w:p w:rsidR="00D574BA" w:rsidRDefault="00D574BA" w:rsidP="00120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6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120664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953861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D574BA" w:rsidRPr="00D574BA" w:rsidRDefault="00D574BA" w:rsidP="00D5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EC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proofErr w:type="spellStart"/>
            <w:r w:rsidRPr="003D7EE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3D7EEC">
              <w:rPr>
                <w:rFonts w:ascii="Times New Roman" w:hAnsi="Times New Roman" w:cs="Times New Roman"/>
                <w:sz w:val="24"/>
                <w:szCs w:val="24"/>
              </w:rPr>
              <w:t>. район</w:t>
            </w:r>
          </w:p>
        </w:tc>
        <w:tc>
          <w:tcPr>
            <w:tcW w:w="1363" w:type="dxa"/>
          </w:tcPr>
          <w:p w:rsidR="00D574BA" w:rsidRPr="007C3061" w:rsidRDefault="00120664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574BA" w:rsidRPr="00120664">
              <w:rPr>
                <w:rFonts w:ascii="Times New Roman" w:hAnsi="Times New Roman" w:cs="Times New Roman"/>
                <w:sz w:val="24"/>
                <w:szCs w:val="24"/>
              </w:rPr>
              <w:t>рансп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общественном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="00D574BA" w:rsidRPr="0012066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spellEnd"/>
            <w:r w:rsidR="00D574BA" w:rsidRPr="00120664">
              <w:rPr>
                <w:rFonts w:ascii="Times New Roman" w:hAnsi="Times New Roman" w:cs="Times New Roman"/>
                <w:sz w:val="24"/>
                <w:szCs w:val="24"/>
              </w:rPr>
              <w:t>, мин.</w:t>
            </w:r>
          </w:p>
        </w:tc>
        <w:tc>
          <w:tcPr>
            <w:tcW w:w="1363" w:type="dxa"/>
          </w:tcPr>
          <w:p w:rsidR="00D574BA" w:rsidRPr="007C3061" w:rsidRDefault="00D574BA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574BA" w:rsidRPr="007C3061" w:rsidTr="00EC5DBF">
        <w:tc>
          <w:tcPr>
            <w:tcW w:w="567" w:type="dxa"/>
          </w:tcPr>
          <w:p w:rsidR="00D574BA" w:rsidRPr="003002BA" w:rsidRDefault="00D574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D574BA" w:rsidRDefault="00D574BA" w:rsidP="00EC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7D6C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62" w:type="dxa"/>
          </w:tcPr>
          <w:p w:rsidR="00D574BA" w:rsidRDefault="00120664" w:rsidP="00EC5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574BA" w:rsidRPr="00953861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D574BA" w:rsidRPr="00D574BA" w:rsidRDefault="00D574BA" w:rsidP="00D57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EC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proofErr w:type="spellStart"/>
            <w:r w:rsidRPr="003D7EE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3D7EEC">
              <w:rPr>
                <w:rFonts w:ascii="Times New Roman" w:hAnsi="Times New Roman" w:cs="Times New Roman"/>
                <w:sz w:val="24"/>
                <w:szCs w:val="24"/>
              </w:rPr>
              <w:t>. район</w:t>
            </w:r>
          </w:p>
        </w:tc>
        <w:tc>
          <w:tcPr>
            <w:tcW w:w="1363" w:type="dxa"/>
          </w:tcPr>
          <w:p w:rsidR="00D574BA" w:rsidRPr="007C3061" w:rsidRDefault="00120664" w:rsidP="0012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общественном</w:t>
            </w:r>
            <w:r w:rsidR="00D574BA">
              <w:rPr>
                <w:rFonts w:ascii="Times New Roman" w:hAnsi="Times New Roman" w:cs="Times New Roman"/>
                <w:sz w:val="24"/>
                <w:szCs w:val="24"/>
              </w:rPr>
              <w:t xml:space="preserve">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анспор</w:t>
            </w:r>
            <w:r w:rsidR="00D574BA">
              <w:rPr>
                <w:rFonts w:ascii="Times New Roman" w:hAnsi="Times New Roman" w:cs="Times New Roman"/>
                <w:sz w:val="24"/>
                <w:szCs w:val="24"/>
              </w:rPr>
              <w:t>те, мин.</w:t>
            </w:r>
          </w:p>
        </w:tc>
        <w:tc>
          <w:tcPr>
            <w:tcW w:w="1363" w:type="dxa"/>
          </w:tcPr>
          <w:p w:rsidR="00D574BA" w:rsidRPr="007C3061" w:rsidRDefault="00D574BA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04F3" w:rsidRPr="00C21320" w:rsidTr="009204F3">
        <w:trPr>
          <w:trHeight w:val="28"/>
        </w:trPr>
        <w:tc>
          <w:tcPr>
            <w:tcW w:w="567" w:type="dxa"/>
          </w:tcPr>
          <w:p w:rsidR="009204F3" w:rsidRPr="003002BA" w:rsidRDefault="003002BA" w:rsidP="0030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9204F3" w:rsidRPr="00C21320" w:rsidRDefault="009204F3" w:rsidP="00EC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Краеведческий музей/</w:t>
            </w:r>
          </w:p>
          <w:p w:rsidR="009204F3" w:rsidRPr="00C21320" w:rsidRDefault="009204F3" w:rsidP="00EC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</w:t>
            </w:r>
          </w:p>
        </w:tc>
        <w:tc>
          <w:tcPr>
            <w:tcW w:w="1362" w:type="dxa"/>
          </w:tcPr>
          <w:p w:rsidR="009204F3" w:rsidRPr="00C21320" w:rsidRDefault="00120664" w:rsidP="00EC5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9204F3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9204F3" w:rsidRDefault="009204F3" w:rsidP="0029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</w:p>
          <w:p w:rsidR="009204F3" w:rsidRPr="00C21320" w:rsidRDefault="009204F3" w:rsidP="009204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район</w:t>
            </w:r>
          </w:p>
        </w:tc>
        <w:tc>
          <w:tcPr>
            <w:tcW w:w="1363" w:type="dxa"/>
          </w:tcPr>
          <w:p w:rsidR="009204F3" w:rsidRDefault="009204F3" w:rsidP="0029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9204F3" w:rsidRDefault="009204F3" w:rsidP="00297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C5DBF" w:rsidRPr="00C21320" w:rsidTr="00EC5DBF">
        <w:tc>
          <w:tcPr>
            <w:tcW w:w="567" w:type="dxa"/>
          </w:tcPr>
          <w:p w:rsidR="00EC5DBF" w:rsidRPr="003002BA" w:rsidRDefault="003002BA" w:rsidP="0030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8" w:type="dxa"/>
          </w:tcPr>
          <w:p w:rsidR="00EC5DBF" w:rsidRPr="004807CC" w:rsidRDefault="00EC5DBF" w:rsidP="00EC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362" w:type="dxa"/>
          </w:tcPr>
          <w:p w:rsidR="00EC5DBF" w:rsidRDefault="00120664" w:rsidP="00EC5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C5DBF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9204F3" w:rsidRDefault="00EC5DBF" w:rsidP="00EC5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A8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</w:p>
          <w:p w:rsidR="00EC5DBF" w:rsidRPr="00D867A8" w:rsidRDefault="00EC5DBF" w:rsidP="00EC5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район</w:t>
            </w:r>
          </w:p>
        </w:tc>
        <w:tc>
          <w:tcPr>
            <w:tcW w:w="1363" w:type="dxa"/>
          </w:tcPr>
          <w:p w:rsidR="00EC5DBF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EC5DBF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EC5DBF" w:rsidRPr="007C3061" w:rsidTr="00EC5DBF">
        <w:tc>
          <w:tcPr>
            <w:tcW w:w="567" w:type="dxa"/>
          </w:tcPr>
          <w:p w:rsidR="00EC5DBF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EC5DBF" w:rsidRPr="00147B05" w:rsidRDefault="00EC5DBF" w:rsidP="00EC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посадочных мест в учреждениях клубного типа</w:t>
            </w:r>
          </w:p>
        </w:tc>
        <w:tc>
          <w:tcPr>
            <w:tcW w:w="1362" w:type="dxa"/>
          </w:tcPr>
          <w:p w:rsidR="00EC5DBF" w:rsidRPr="00147B05" w:rsidRDefault="00EC5DBF" w:rsidP="00EC5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ед. на 1000 жит.</w:t>
            </w:r>
          </w:p>
        </w:tc>
        <w:tc>
          <w:tcPr>
            <w:tcW w:w="1363" w:type="dxa"/>
          </w:tcPr>
          <w:p w:rsidR="00EC5DBF" w:rsidRPr="002275C6" w:rsidRDefault="00EC5DBF" w:rsidP="00227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C6">
              <w:rPr>
                <w:rFonts w:ascii="Times New Roman" w:hAnsi="Times New Roman" w:cs="Times New Roman"/>
                <w:sz w:val="24"/>
                <w:szCs w:val="24"/>
              </w:rPr>
              <w:t xml:space="preserve">см. табл. </w:t>
            </w:r>
            <w:r w:rsidR="002275C6" w:rsidRPr="002275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3" w:type="dxa"/>
          </w:tcPr>
          <w:p w:rsidR="00EC5DBF" w:rsidRPr="002275C6" w:rsidRDefault="00EC5DBF" w:rsidP="00EC5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EC5DBF" w:rsidRPr="00147B05" w:rsidRDefault="00297987" w:rsidP="00EC5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DBF" w:rsidRPr="007C3061" w:rsidTr="00EC5DBF">
        <w:tc>
          <w:tcPr>
            <w:tcW w:w="567" w:type="dxa"/>
          </w:tcPr>
          <w:p w:rsidR="00EC5DBF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EC5DBF" w:rsidRPr="00D66371" w:rsidRDefault="00EC5DBF" w:rsidP="00EC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1">
              <w:rPr>
                <w:rFonts w:ascii="Times New Roman" w:hAnsi="Times New Roman" w:cs="Times New Roman"/>
                <w:sz w:val="24"/>
                <w:szCs w:val="24"/>
              </w:rPr>
              <w:t>Центр культурного развития муниципального района</w:t>
            </w:r>
          </w:p>
        </w:tc>
        <w:tc>
          <w:tcPr>
            <w:tcW w:w="1362" w:type="dxa"/>
          </w:tcPr>
          <w:p w:rsidR="00EC5DBF" w:rsidRPr="00B8632B" w:rsidRDefault="00120664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C5DBF" w:rsidRPr="00B8632B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EC5DBF" w:rsidRPr="00B8632B" w:rsidRDefault="00EC5DBF" w:rsidP="00EC5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район</w:t>
            </w:r>
          </w:p>
        </w:tc>
        <w:tc>
          <w:tcPr>
            <w:tcW w:w="1363" w:type="dxa"/>
          </w:tcPr>
          <w:p w:rsidR="00EC5DBF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</w:t>
            </w:r>
          </w:p>
        </w:tc>
        <w:tc>
          <w:tcPr>
            <w:tcW w:w="1363" w:type="dxa"/>
          </w:tcPr>
          <w:p w:rsidR="00EC5DBF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EC5DBF" w:rsidRPr="007C3061" w:rsidTr="00EC5DBF">
        <w:tc>
          <w:tcPr>
            <w:tcW w:w="567" w:type="dxa"/>
          </w:tcPr>
          <w:p w:rsidR="00EC5DBF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EC5DBF" w:rsidRPr="00D66371" w:rsidRDefault="00EC5DBF" w:rsidP="00EC5D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371">
              <w:rPr>
                <w:rFonts w:ascii="Times New Roman" w:hAnsi="Times New Roman" w:cs="Times New Roman"/>
                <w:sz w:val="24"/>
                <w:szCs w:val="24"/>
              </w:rPr>
              <w:t>Передвижной многофункциональный центр муниципального района</w:t>
            </w:r>
          </w:p>
        </w:tc>
        <w:tc>
          <w:tcPr>
            <w:tcW w:w="1362" w:type="dxa"/>
          </w:tcPr>
          <w:p w:rsidR="00EC5DBF" w:rsidRPr="007F3AA9" w:rsidRDefault="00120664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C5DBF" w:rsidRPr="00B8632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EC5DBF">
              <w:rPr>
                <w:rFonts w:ascii="Times New Roman" w:hAnsi="Times New Roman" w:cs="Times New Roman"/>
                <w:sz w:val="24"/>
                <w:szCs w:val="24"/>
              </w:rPr>
              <w:t>транспортных единиц</w:t>
            </w:r>
          </w:p>
        </w:tc>
        <w:tc>
          <w:tcPr>
            <w:tcW w:w="1363" w:type="dxa"/>
          </w:tcPr>
          <w:p w:rsidR="00EC5DBF" w:rsidRPr="00B8632B" w:rsidRDefault="00EC5DBF" w:rsidP="00EC5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район</w:t>
            </w:r>
          </w:p>
        </w:tc>
        <w:tc>
          <w:tcPr>
            <w:tcW w:w="1363" w:type="dxa"/>
          </w:tcPr>
          <w:p w:rsidR="00EC5DBF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EC5DBF" w:rsidRDefault="00EC5DBF" w:rsidP="00EC5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EC5DBF" w:rsidRPr="00093C7A" w:rsidRDefault="00EC5DBF" w:rsidP="00EC5DB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Примечания:</w:t>
      </w:r>
    </w:p>
    <w:p w:rsidR="00EC5DBF" w:rsidRPr="00093C7A" w:rsidRDefault="00297987" w:rsidP="00EC5DB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</w:t>
      </w:r>
      <w:r w:rsidR="00EC5DBF" w:rsidRPr="00093C7A">
        <w:rPr>
          <w:rFonts w:ascii="Times New Roman" w:hAnsi="Times New Roman"/>
          <w:sz w:val="24"/>
          <w:szCs w:val="24"/>
        </w:rPr>
        <w:t xml:space="preserve">. Оптимальное территориальное размещение сетевых единиц может </w:t>
      </w:r>
      <w:proofErr w:type="gramStart"/>
      <w:r w:rsidR="00EC5DBF" w:rsidRPr="00093C7A">
        <w:rPr>
          <w:rFonts w:ascii="Times New Roman" w:hAnsi="Times New Roman"/>
          <w:sz w:val="24"/>
          <w:szCs w:val="24"/>
        </w:rPr>
        <w:t>подразумевать</w:t>
      </w:r>
      <w:proofErr w:type="gramEnd"/>
      <w:r w:rsidR="00EC5DBF" w:rsidRPr="00093C7A">
        <w:rPr>
          <w:rFonts w:ascii="Times New Roman" w:hAnsi="Times New Roman"/>
          <w:sz w:val="24"/>
          <w:szCs w:val="24"/>
        </w:rPr>
        <w:t xml:space="preserve"> в том числе их укрупнение (присоединение), а также за счет создания организаций, предоставляющих комплексные услуги, в том числе на условиях государственно-частного партнерства.</w:t>
      </w:r>
    </w:p>
    <w:p w:rsidR="00EC5DBF" w:rsidRPr="00093C7A" w:rsidRDefault="003002BA" w:rsidP="00EC5DB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2</w:t>
      </w:r>
      <w:r w:rsidR="00EC5DBF" w:rsidRPr="00093C7A">
        <w:rPr>
          <w:rFonts w:ascii="Times New Roman" w:hAnsi="Times New Roman"/>
          <w:sz w:val="24"/>
          <w:szCs w:val="24"/>
        </w:rPr>
        <w:t>. Решение об открытии филиалов специализированных библиотек (или специализированных отделов универсальных библиотек) может приниматься в зависимости от числа потенциальных пользователей из числа маломобильных групп населения.</w:t>
      </w:r>
    </w:p>
    <w:p w:rsidR="00EC5DBF" w:rsidRPr="00093C7A" w:rsidRDefault="003002BA" w:rsidP="00EC5DB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3</w:t>
      </w:r>
      <w:r w:rsidR="00EC5DBF" w:rsidRPr="00093C7A">
        <w:rPr>
          <w:rFonts w:ascii="Times New Roman" w:hAnsi="Times New Roman"/>
          <w:sz w:val="24"/>
          <w:szCs w:val="24"/>
        </w:rPr>
        <w:t>. 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технологий, для чего рекомендуется на всех административно-территориальных уровнях, независимо от количества жителей, размещение точки доступа к полнотекстовым информационным ресурсам.</w:t>
      </w:r>
    </w:p>
    <w:p w:rsidR="00EC5DBF" w:rsidRPr="00093C7A" w:rsidRDefault="003002BA" w:rsidP="00EC5DB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4</w:t>
      </w:r>
      <w:r w:rsidR="00EC5DBF" w:rsidRPr="00093C7A">
        <w:rPr>
          <w:rFonts w:ascii="Times New Roman" w:hAnsi="Times New Roman"/>
          <w:sz w:val="24"/>
          <w:szCs w:val="24"/>
        </w:rPr>
        <w:t xml:space="preserve">. Для организации точки доступа к полнотекстовым информационным ресурсам в библиотеке оборудуется место с выходом в информационно-коммуникационную сеть "Интернет" и предоставлением доступа к оцифрованным полнотекстовым информационным ресурсам, на право </w:t>
      </w:r>
      <w:proofErr w:type="gramStart"/>
      <w:r w:rsidR="00EC5DBF" w:rsidRPr="00093C7A">
        <w:rPr>
          <w:rFonts w:ascii="Times New Roman" w:hAnsi="Times New Roman"/>
          <w:sz w:val="24"/>
          <w:szCs w:val="24"/>
        </w:rPr>
        <w:t>пользования</w:t>
      </w:r>
      <w:proofErr w:type="gramEnd"/>
      <w:r w:rsidR="00EC5DBF" w:rsidRPr="00093C7A">
        <w:rPr>
          <w:rFonts w:ascii="Times New Roman" w:hAnsi="Times New Roman"/>
          <w:sz w:val="24"/>
          <w:szCs w:val="24"/>
        </w:rPr>
        <w:t xml:space="preserve"> которыми библиотека заключает договоры (соглашения) с собственниками этих ресурсов.</w:t>
      </w:r>
    </w:p>
    <w:p w:rsidR="00EC5DBF" w:rsidRPr="00093C7A" w:rsidRDefault="003002BA" w:rsidP="00EC5DB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5</w:t>
      </w:r>
      <w:r w:rsidR="00EC5DBF" w:rsidRPr="00093C7A">
        <w:rPr>
          <w:rFonts w:ascii="Times New Roman" w:hAnsi="Times New Roman"/>
          <w:sz w:val="24"/>
          <w:szCs w:val="24"/>
        </w:rPr>
        <w:t xml:space="preserve">. В части обслуживания музеями за сетевую единицу принимаются музеи, являющиеся некоммерческими учреждениями культуры, а также их филиалы без образования юридического лица и территориально обособленные экспозиционные отделы музеев при условии, если их фонды вошли в государственную или негосударственную часть Музейного фонда Российской Федерации. Экспозиционные отделы, расположенные на </w:t>
      </w:r>
      <w:r w:rsidR="00EC5DBF" w:rsidRPr="00093C7A">
        <w:rPr>
          <w:rFonts w:ascii="Times New Roman" w:hAnsi="Times New Roman"/>
          <w:sz w:val="24"/>
          <w:szCs w:val="24"/>
        </w:rPr>
        <w:lastRenderedPageBreak/>
        <w:t xml:space="preserve">общих участках с головным музеем (например, в пределах одного </w:t>
      </w:r>
      <w:proofErr w:type="spellStart"/>
      <w:r w:rsidR="00EC5DBF" w:rsidRPr="00093C7A">
        <w:rPr>
          <w:rFonts w:ascii="Times New Roman" w:hAnsi="Times New Roman"/>
          <w:sz w:val="24"/>
          <w:szCs w:val="24"/>
        </w:rPr>
        <w:t>музеефицированного</w:t>
      </w:r>
      <w:proofErr w:type="spellEnd"/>
      <w:r w:rsidR="00EC5DBF" w:rsidRPr="00093C7A">
        <w:rPr>
          <w:rFonts w:ascii="Times New Roman" w:hAnsi="Times New Roman"/>
          <w:sz w:val="24"/>
          <w:szCs w:val="24"/>
        </w:rPr>
        <w:t xml:space="preserve"> кремля, монастыря, усадьбы), рассматриваются как необособленные и не считаются отдельной сетевой единицей, кроме случаев, когда они принадлежат различным дирекциям.</w:t>
      </w:r>
    </w:p>
    <w:p w:rsidR="00EC5DBF" w:rsidRPr="00093C7A" w:rsidRDefault="003002BA" w:rsidP="00EC5DB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6</w:t>
      </w:r>
      <w:r w:rsidR="00EC5DBF" w:rsidRPr="00093C7A">
        <w:rPr>
          <w:rFonts w:ascii="Times New Roman" w:hAnsi="Times New Roman"/>
          <w:sz w:val="24"/>
          <w:szCs w:val="24"/>
        </w:rPr>
        <w:t>. При подсчете нормативной обеспеченности в качестве 1 сетевой единицы учреждения клубного типа может приниматься учреждение, расположенное в специализированном помещении и способное оказывать весь перечень услуг, допустимых действующим законодательством.</w:t>
      </w:r>
    </w:p>
    <w:p w:rsidR="00EC5DBF" w:rsidRPr="00093C7A" w:rsidRDefault="00D574BA" w:rsidP="00EC5DB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7. </w:t>
      </w:r>
      <w:r w:rsidR="00EC5DBF" w:rsidRPr="00093C7A">
        <w:rPr>
          <w:rFonts w:ascii="Times New Roman" w:hAnsi="Times New Roman"/>
          <w:sz w:val="24"/>
          <w:szCs w:val="24"/>
        </w:rPr>
        <w:t>Соответствие фактического числа учреждений клубного типа нормативу может быть скорректировано на коэффициент 0,5 в случае, если культурно-досуговое учреждение расположено в приспособленном помещении без специализированного зрительного зала, то есть это учреждение следует учитывать, как 0,5 сетевой единицы.</w:t>
      </w:r>
    </w:p>
    <w:p w:rsidR="00EC5DBF" w:rsidRPr="00093C7A" w:rsidRDefault="00EC5DB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населения, комплектованию и обеспечению сохранности библиотечных фондов.</w:t>
      </w:r>
    </w:p>
    <w:p w:rsidR="00EC5DBF" w:rsidRPr="00093C7A" w:rsidRDefault="00EC5DB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Для наиболее эффективного библиотечного обслуживания органам местного самоуправления муниципальных районов рекомендуется организация библиотечных объединений - централизованных библиотечных систем (далее - ЦБС), представляющих собой учреждение, функционирующее на основе общего управления, единого штата, фонда, организационного и технологического единства. Одна из библиотек ЦБС наделяется статусом и функциями центральной библиотеки.</w:t>
      </w:r>
    </w:p>
    <w:p w:rsidR="00EC5DBF" w:rsidRPr="00093C7A" w:rsidRDefault="00EC5DB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Межпоселенческая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библиотека может создаваться независимо от количества населения, проживающего в муниципальном районе в целях осуществления следующих функций координационного и методического центра для библиотек, созданных на территории муниципального района:</w:t>
      </w:r>
    </w:p>
    <w:p w:rsidR="00EC5DBF" w:rsidRPr="00093C7A" w:rsidRDefault="00EC5DBF" w:rsidP="00EC5DB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по организации библиотечного обслуживания населения, в том числе проживающего в населенных пунктах, не имеющих стационарных библиотек;</w:t>
      </w:r>
    </w:p>
    <w:p w:rsidR="00EC5DBF" w:rsidRPr="00093C7A" w:rsidRDefault="00EC5DBF" w:rsidP="00EC5DB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по формированию универсального фонда документов;</w:t>
      </w:r>
    </w:p>
    <w:p w:rsidR="00EC5DBF" w:rsidRPr="00093C7A" w:rsidRDefault="00EC5DBF" w:rsidP="00EC5DB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по ведению сводного электронного каталога, сбора и обработки библиотечной статистики.</w:t>
      </w:r>
    </w:p>
    <w:p w:rsidR="00EC5DBF" w:rsidRPr="00093C7A" w:rsidRDefault="00EC5DB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Организационная структура библиотечного обслуживания сельских населенных пунктов может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межпоселенческой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библиотеки с детским отделением.</w:t>
      </w:r>
    </w:p>
    <w:p w:rsidR="00EC5DBF" w:rsidRPr="00093C7A" w:rsidRDefault="00EC5DB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В муниципальном образовании музеи создаются при наличии музейных предметов и коллекций, зарегистрированных в порядке, установленном законодательством Российской Федерации, независимо от количества населения.</w:t>
      </w:r>
    </w:p>
    <w:p w:rsidR="00EC5DBF" w:rsidRPr="00093C7A" w:rsidRDefault="00EC5DB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3C7A">
        <w:rPr>
          <w:rFonts w:ascii="Times New Roman" w:eastAsiaTheme="minorEastAsia" w:hAnsi="Times New Roman" w:cs="Times New Roman"/>
          <w:sz w:val="24"/>
          <w:szCs w:val="24"/>
        </w:rPr>
        <w:t>В муниципальных образованиях в целях оптимизации затрат на содержание административно-управленческого аппарата и персонала научных работников могут быть созданы филиалы или структурные подразделения государственных музеев, оказывающие услуги в отдельно стоящих зданиях либо в помещениях учреждений культуры иных функциональных видов, либо в помещениях иных населенных пунктов, и учитываются в качестве сетевой единицы, так как они обслуживают местное население.</w:t>
      </w:r>
      <w:proofErr w:type="gramEnd"/>
    </w:p>
    <w:p w:rsidR="00EC5DBF" w:rsidRPr="00093C7A" w:rsidRDefault="00EC5DB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lastRenderedPageBreak/>
        <w:t>В муниципальном районе может быть организовано несколько музеев в зависимости от состава и объема фондов. Музеи могут иметь филиалы или структурные подразделения в населенных пунктах сельских поселений. Филиалы музея в сельских поселениях принимаются к расчету в качестве сетевой единицы.</w:t>
      </w:r>
    </w:p>
    <w:p w:rsidR="00EC5DBF" w:rsidRPr="00093C7A" w:rsidRDefault="00EC5DB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Художественные музеи муниципальных образований принимаются к учету как сетевая единица тематического музея.</w:t>
      </w:r>
    </w:p>
    <w:p w:rsidR="00EC5DBF" w:rsidRPr="00093C7A" w:rsidRDefault="00EC5DB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Передвижной многофункциональный культурный центр (автоклуб) используется для предоставления нестационарных культурно-досуговых, библиотечных, информационных и выставочных услуг, а также для проведения массовых мероприятий образовательной и досуговой направленности.</w:t>
      </w:r>
    </w:p>
    <w:p w:rsidR="00EC5DBF" w:rsidRPr="00093C7A" w:rsidRDefault="00EC5DB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Местные нормативы градостроительного проектирования муниципальных районов и сельских поселений в части учреждений клубного типа в сельских поселениях могут предусматривать наличие 1 учреждения клубного типа в административном центре сельского поселения и наличие 1 учреждения клубного типа на 1 тысячу человек независимо от количества населенных пунктов в сельском поселении. Органы местного самоуправления сельских поселений могут дополнительно использовать собственные материальные ресурсы и финансовые средства для создания учреждений клубного типа в порядке, предусмотренном решением представительного органа муниципального образования.</w:t>
      </w:r>
    </w:p>
    <w:p w:rsidR="00954A4A" w:rsidRPr="00093C7A" w:rsidRDefault="00954A4A" w:rsidP="00954A4A">
      <w:pPr>
        <w:keepNext/>
        <w:spacing w:before="240" w:after="120" w:line="240" w:lineRule="auto"/>
        <w:jc w:val="both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2275C6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14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Расчётное количество посадочных мест в учреждениях клубного типа (извлечение из таблицы 12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</w:t>
      </w:r>
      <w:proofErr w:type="spellStart"/>
      <w:proofErr w:type="gramStart"/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утв</w:t>
      </w:r>
      <w:proofErr w:type="spellEnd"/>
      <w:proofErr w:type="gramEnd"/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распоряжением Министерства культуры Российской Федерации от 23 октября 2023 г. 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№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Р-2879)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86"/>
        <w:gridCol w:w="531"/>
        <w:gridCol w:w="355"/>
        <w:gridCol w:w="886"/>
        <w:gridCol w:w="177"/>
        <w:gridCol w:w="709"/>
        <w:gridCol w:w="708"/>
        <w:gridCol w:w="178"/>
        <w:gridCol w:w="886"/>
        <w:gridCol w:w="354"/>
        <w:gridCol w:w="532"/>
        <w:gridCol w:w="886"/>
      </w:tblGrid>
      <w:tr w:rsidR="00954A4A" w:rsidRPr="00D574BA" w:rsidTr="00297987">
        <w:tc>
          <w:tcPr>
            <w:tcW w:w="2268" w:type="dxa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88" w:type="dxa"/>
            <w:gridSpan w:val="12"/>
          </w:tcPr>
          <w:p w:rsidR="00954A4A" w:rsidRPr="00D574BA" w:rsidRDefault="00954A4A" w:rsidP="002979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Норматив по сельскому поселению</w:t>
            </w:r>
          </w:p>
        </w:tc>
      </w:tr>
      <w:tr w:rsidR="00954A4A" w:rsidRPr="00D574BA" w:rsidTr="00297987">
        <w:tc>
          <w:tcPr>
            <w:tcW w:w="2268" w:type="dxa"/>
          </w:tcPr>
          <w:p w:rsidR="00954A4A" w:rsidRPr="00D574BA" w:rsidRDefault="00954A4A" w:rsidP="00297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Количество жителей в сельском поселении</w:t>
            </w:r>
          </w:p>
        </w:tc>
        <w:tc>
          <w:tcPr>
            <w:tcW w:w="886" w:type="dxa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до 500 чел</w:t>
            </w:r>
          </w:p>
        </w:tc>
        <w:tc>
          <w:tcPr>
            <w:tcW w:w="886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500 - 999</w:t>
            </w:r>
          </w:p>
        </w:tc>
        <w:tc>
          <w:tcPr>
            <w:tcW w:w="886" w:type="dxa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1 000 - 1 999</w:t>
            </w:r>
          </w:p>
        </w:tc>
        <w:tc>
          <w:tcPr>
            <w:tcW w:w="886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2 000 - 2 999</w:t>
            </w:r>
          </w:p>
        </w:tc>
        <w:tc>
          <w:tcPr>
            <w:tcW w:w="886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3 000 - 4 999</w:t>
            </w:r>
          </w:p>
        </w:tc>
        <w:tc>
          <w:tcPr>
            <w:tcW w:w="886" w:type="dxa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5 000 - 6 999</w:t>
            </w:r>
          </w:p>
        </w:tc>
        <w:tc>
          <w:tcPr>
            <w:tcW w:w="886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7 000 - 9 999</w:t>
            </w:r>
          </w:p>
        </w:tc>
        <w:tc>
          <w:tcPr>
            <w:tcW w:w="886" w:type="dxa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 xml:space="preserve">10 000 – </w:t>
            </w:r>
          </w:p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19 999</w:t>
            </w:r>
          </w:p>
        </w:tc>
      </w:tr>
      <w:tr w:rsidR="00954A4A" w:rsidRPr="00D574BA" w:rsidTr="00297987">
        <w:tc>
          <w:tcPr>
            <w:tcW w:w="2268" w:type="dxa"/>
          </w:tcPr>
          <w:p w:rsidR="00954A4A" w:rsidRPr="00D574BA" w:rsidRDefault="00954A4A" w:rsidP="00297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посадочных мест (единиц)</w:t>
            </w:r>
          </w:p>
        </w:tc>
        <w:tc>
          <w:tcPr>
            <w:tcW w:w="886" w:type="dxa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886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86" w:type="dxa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6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6" w:type="dxa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54A4A" w:rsidRPr="00D574BA" w:rsidTr="00297987">
        <w:tc>
          <w:tcPr>
            <w:tcW w:w="2268" w:type="dxa"/>
          </w:tcPr>
          <w:p w:rsidR="00954A4A" w:rsidRPr="00D574BA" w:rsidRDefault="00954A4A" w:rsidP="00297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2"/>
          </w:tcPr>
          <w:p w:rsidR="00954A4A" w:rsidRPr="00D574BA" w:rsidRDefault="00954A4A" w:rsidP="0029798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Норматив по городскому поселению</w:t>
            </w:r>
          </w:p>
        </w:tc>
      </w:tr>
      <w:tr w:rsidR="00954A4A" w:rsidRPr="00D574BA" w:rsidTr="00297987">
        <w:tc>
          <w:tcPr>
            <w:tcW w:w="2268" w:type="dxa"/>
          </w:tcPr>
          <w:p w:rsidR="00954A4A" w:rsidRPr="00D574BA" w:rsidRDefault="00954A4A" w:rsidP="00297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Количество жителей в городском поселении</w:t>
            </w:r>
          </w:p>
        </w:tc>
        <w:tc>
          <w:tcPr>
            <w:tcW w:w="1417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До 3 000</w:t>
            </w:r>
          </w:p>
        </w:tc>
        <w:tc>
          <w:tcPr>
            <w:tcW w:w="1418" w:type="dxa"/>
            <w:gridSpan w:val="3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3 000 - 4 999</w:t>
            </w:r>
          </w:p>
        </w:tc>
        <w:tc>
          <w:tcPr>
            <w:tcW w:w="1417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5 000 - 9 999</w:t>
            </w:r>
          </w:p>
        </w:tc>
        <w:tc>
          <w:tcPr>
            <w:tcW w:w="1418" w:type="dxa"/>
            <w:gridSpan w:val="3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 xml:space="preserve">10 000 – </w:t>
            </w:r>
          </w:p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19 999</w:t>
            </w:r>
          </w:p>
        </w:tc>
        <w:tc>
          <w:tcPr>
            <w:tcW w:w="1418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 xml:space="preserve">20 000 – </w:t>
            </w:r>
          </w:p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29 999</w:t>
            </w:r>
          </w:p>
        </w:tc>
      </w:tr>
      <w:tr w:rsidR="00954A4A" w:rsidRPr="00D574BA" w:rsidTr="00297987">
        <w:tc>
          <w:tcPr>
            <w:tcW w:w="2268" w:type="dxa"/>
          </w:tcPr>
          <w:p w:rsidR="00954A4A" w:rsidRPr="00D574BA" w:rsidRDefault="00954A4A" w:rsidP="002979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посадочных мест (единиц)</w:t>
            </w:r>
          </w:p>
        </w:tc>
        <w:tc>
          <w:tcPr>
            <w:tcW w:w="1417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3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3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2"/>
          </w:tcPr>
          <w:p w:rsidR="00954A4A" w:rsidRPr="00D574BA" w:rsidRDefault="00954A4A" w:rsidP="00297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9204F3" w:rsidRPr="009204F3" w:rsidRDefault="009204F3" w:rsidP="009204F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  <w:r w:rsidRPr="00D574BA">
        <w:rPr>
          <w:rFonts w:ascii="Times New Roman" w:hAnsi="Times New Roman"/>
        </w:rPr>
        <w:t>Примечание: Суммарное количество посадочных мест в учреждениях клубного типа для муниципального района определяется как сумма посадочных мест в учреждениях клубного типа</w:t>
      </w:r>
      <w:r w:rsidRPr="009204F3">
        <w:rPr>
          <w:rFonts w:ascii="Times New Roman" w:hAnsi="Times New Roman"/>
        </w:rPr>
        <w:t xml:space="preserve"> в городских и сельских поселениях, входящих в состав этого района.</w:t>
      </w:r>
    </w:p>
    <w:p w:rsidR="00954A4A" w:rsidRPr="00093C7A" w:rsidRDefault="00954A4A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В целях обеспечения 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межпоселенческих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функций по обеспечению досуга населения и создания условий для развития народного художественного творчества, на уровне муниципального района может быть создан районный Дом (Дворец, Центр) культуры, обеспечивающий методическое руководство и творческую координацию 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lastRenderedPageBreak/>
        <w:t>развития самодеятельного искусства и народного творчества на территории муниципального района.</w:t>
      </w:r>
    </w:p>
    <w:p w:rsidR="008429CE" w:rsidRPr="008429CE" w:rsidRDefault="008429CE" w:rsidP="008429CE"/>
    <w:p w:rsidR="00E51F6C" w:rsidRPr="00093C7A" w:rsidRDefault="00E51F6C" w:rsidP="00093C7A">
      <w:pPr>
        <w:keepNext/>
        <w:spacing w:before="240" w:after="240" w:line="240" w:lineRule="auto"/>
        <w:ind w:left="709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bookmarkStart w:id="16" w:name="_Toc185867328"/>
      <w:r w:rsidRPr="00093C7A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Накопление, сбор, транспортирование, обработка, утилизация, обезвреживание, захоронение твердых коммунальных отходов</w:t>
      </w:r>
      <w:bookmarkEnd w:id="16"/>
    </w:p>
    <w:p w:rsidR="00E51F6C" w:rsidRPr="00093C7A" w:rsidRDefault="00E51F6C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2275C6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15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93C7A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в области </w:t>
      </w:r>
      <w:r w:rsidRPr="00093C7A">
        <w:rPr>
          <w:rFonts w:ascii="Times New Roman" w:hAnsi="Times New Roman" w:cs="Times New Roman"/>
          <w:b/>
          <w:sz w:val="24"/>
          <w:szCs w:val="24"/>
        </w:rPr>
        <w:t>обработки, утилизации, обезвреживания, размещения твердых коммунальных отходов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E51F6C" w:rsidRPr="007C3061" w:rsidTr="0053169D">
        <w:trPr>
          <w:tblHeader/>
        </w:trPr>
        <w:tc>
          <w:tcPr>
            <w:tcW w:w="567" w:type="dxa"/>
            <w:vMerge w:val="restart"/>
          </w:tcPr>
          <w:p w:rsidR="00E51F6C" w:rsidRPr="007C3061" w:rsidRDefault="00093C7A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E51F6C" w:rsidRPr="007C3061" w:rsidTr="0053169D">
        <w:trPr>
          <w:tblHeader/>
        </w:trPr>
        <w:tc>
          <w:tcPr>
            <w:tcW w:w="567" w:type="dxa"/>
            <w:vMerge/>
          </w:tcPr>
          <w:p w:rsidR="00E51F6C" w:rsidRPr="007C3061" w:rsidRDefault="00E51F6C" w:rsidP="0053169D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E51F6C" w:rsidRPr="007C3061" w:rsidRDefault="00E51F6C" w:rsidP="0053169D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51F6C" w:rsidRPr="007C3061" w:rsidTr="0053169D">
        <w:tc>
          <w:tcPr>
            <w:tcW w:w="567" w:type="dxa"/>
          </w:tcPr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E51F6C" w:rsidRDefault="00E51F6C" w:rsidP="005316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Контейнерные и (или) специальные площадки для сбора ТКО</w:t>
            </w:r>
          </w:p>
        </w:tc>
        <w:tc>
          <w:tcPr>
            <w:tcW w:w="1362" w:type="dxa"/>
          </w:tcPr>
          <w:p w:rsidR="00E51F6C" w:rsidRDefault="00E51F6C" w:rsidP="0053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E51F6C" w:rsidRDefault="00E51F6C" w:rsidP="0053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  <w:tc>
          <w:tcPr>
            <w:tcW w:w="1363" w:type="dxa"/>
          </w:tcPr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пешеходной доступности,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жилых домов</w:t>
            </w:r>
          </w:p>
        </w:tc>
        <w:tc>
          <w:tcPr>
            <w:tcW w:w="1363" w:type="dxa"/>
          </w:tcPr>
          <w:p w:rsidR="00E51F6C" w:rsidRPr="007C3061" w:rsidRDefault="00E51F6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B6564" w:rsidRPr="007C3061" w:rsidTr="0053169D">
        <w:tc>
          <w:tcPr>
            <w:tcW w:w="567" w:type="dxa"/>
          </w:tcPr>
          <w:p w:rsidR="002B6564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B6564" w:rsidRDefault="002B6564" w:rsidP="00E5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Стоянки специального транспорта для транспортирования отходов </w:t>
            </w:r>
          </w:p>
        </w:tc>
        <w:tc>
          <w:tcPr>
            <w:tcW w:w="1362" w:type="dxa"/>
          </w:tcPr>
          <w:p w:rsidR="002B6564" w:rsidRDefault="002B6564" w:rsidP="0053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участка стоянки,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363" w:type="dxa"/>
          </w:tcPr>
          <w:p w:rsidR="002B6564" w:rsidRDefault="002B6564" w:rsidP="00F2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="00F239E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прим. </w:t>
            </w:r>
            <w:r w:rsidR="00F23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2B6564" w:rsidRDefault="002B6564" w:rsidP="0053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2B6564" w:rsidRDefault="002B6564" w:rsidP="00531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E51F6C" w:rsidRPr="00093C7A" w:rsidRDefault="00E51F6C" w:rsidP="00E51F6C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</w:t>
      </w:r>
      <w:r w:rsidR="00F239E0" w:rsidRPr="00093C7A">
        <w:rPr>
          <w:rFonts w:ascii="Times New Roman" w:hAnsi="Times New Roman"/>
          <w:sz w:val="24"/>
          <w:szCs w:val="24"/>
        </w:rPr>
        <w:t>я</w:t>
      </w:r>
      <w:r w:rsidRPr="00093C7A">
        <w:rPr>
          <w:rFonts w:ascii="Times New Roman" w:hAnsi="Times New Roman"/>
          <w:sz w:val="24"/>
          <w:szCs w:val="24"/>
        </w:rPr>
        <w:t>:</w:t>
      </w:r>
    </w:p>
    <w:p w:rsidR="00E51F6C" w:rsidRPr="00093C7A" w:rsidRDefault="002B6564" w:rsidP="00E51F6C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1. </w:t>
      </w:r>
      <w:r w:rsidR="00E51F6C" w:rsidRPr="00093C7A">
        <w:rPr>
          <w:rFonts w:ascii="Times New Roman" w:hAnsi="Times New Roman"/>
          <w:sz w:val="24"/>
          <w:szCs w:val="24"/>
        </w:rPr>
        <w:t>Количество контейнеров и (или) специальных площадок для сбора ТКО принимается по схеме размещения мест (площадок) накопления твердых коммунальных отходов, составляемой на основании положений части 4 статьи 13.4 федерального закона от 24.06.1998 №</w:t>
      </w:r>
      <w:r w:rsidR="00E51F6C" w:rsidRPr="00093C7A">
        <w:rPr>
          <w:sz w:val="24"/>
          <w:szCs w:val="24"/>
        </w:rPr>
        <w:t> </w:t>
      </w:r>
      <w:r w:rsidR="00E51F6C" w:rsidRPr="00093C7A">
        <w:rPr>
          <w:rFonts w:ascii="Times New Roman" w:hAnsi="Times New Roman"/>
          <w:sz w:val="24"/>
          <w:szCs w:val="24"/>
        </w:rPr>
        <w:t xml:space="preserve">89-ФЗ «Об отходах производства и потребления». </w:t>
      </w:r>
    </w:p>
    <w:p w:rsidR="002B6564" w:rsidRPr="00093C7A" w:rsidRDefault="002B6564" w:rsidP="00E51F6C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2. Площадь земельных участков стоянок специального транспорта определяется в таблице И.1 приложения И СП 42.13330.2016.</w:t>
      </w:r>
    </w:p>
    <w:p w:rsidR="002B6564" w:rsidRPr="00093C7A" w:rsidRDefault="002B6564" w:rsidP="002B656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3. Объекты в области обработки, утилизации, обезвреживания, размещения твердых коммунальных отходов определяются в соответствии с утвержденной территориальной схемой обращению с твердыми коммунальными отходами.</w:t>
      </w:r>
    </w:p>
    <w:p w:rsidR="00EC5DBF" w:rsidRPr="00093C7A" w:rsidRDefault="00E51F6C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Транспортирование отходов осуществляется с соблюдением экологических требований, санитарно-эпидемиологических требований и иных требований, установленных законодательством Российской Федерации об автомобильном, железнодорожном, воздушном, внутреннем водном и морском транспорте.</w:t>
      </w:r>
    </w:p>
    <w:p w:rsidR="002275C6" w:rsidRPr="002275C6" w:rsidRDefault="002275C6" w:rsidP="002275C6"/>
    <w:p w:rsidR="003911B8" w:rsidRPr="003911B8" w:rsidRDefault="003911B8" w:rsidP="00093C7A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17" w:name="_Toc185867329"/>
      <w:r w:rsidRPr="003911B8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lastRenderedPageBreak/>
        <w:t>Захоронение и ритуальные услуги</w:t>
      </w:r>
      <w:bookmarkEnd w:id="17"/>
    </w:p>
    <w:p w:rsidR="003911B8" w:rsidRPr="00093C7A" w:rsidRDefault="003911B8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2275C6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16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93C7A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="00F81A78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муниципального района 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в области захоронения и ритуальных услуг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3911B8" w:rsidRPr="007C3061" w:rsidTr="009F245E">
        <w:trPr>
          <w:tblHeader/>
        </w:trPr>
        <w:tc>
          <w:tcPr>
            <w:tcW w:w="567" w:type="dxa"/>
            <w:vMerge w:val="restart"/>
          </w:tcPr>
          <w:p w:rsidR="003911B8" w:rsidRPr="007C3061" w:rsidRDefault="00093C7A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11B8" w:rsidRPr="007C3061" w:rsidRDefault="003911B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3911B8" w:rsidRPr="007C3061" w:rsidRDefault="003911B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3911B8" w:rsidRPr="007C3061" w:rsidRDefault="003911B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3911B8" w:rsidRPr="007C3061" w:rsidRDefault="003911B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3911B8" w:rsidRPr="007C3061" w:rsidTr="009F245E">
        <w:trPr>
          <w:tblHeader/>
        </w:trPr>
        <w:tc>
          <w:tcPr>
            <w:tcW w:w="567" w:type="dxa"/>
            <w:vMerge/>
          </w:tcPr>
          <w:p w:rsidR="003911B8" w:rsidRPr="007C3061" w:rsidRDefault="003911B8" w:rsidP="009F245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3911B8" w:rsidRPr="007C3061" w:rsidRDefault="003911B8" w:rsidP="009F245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3911B8" w:rsidRPr="007C3061" w:rsidRDefault="003911B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3911B8" w:rsidRPr="007C3061" w:rsidRDefault="003911B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3911B8" w:rsidRPr="007C3061" w:rsidRDefault="003911B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3911B8" w:rsidRPr="007C3061" w:rsidRDefault="003911B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911B8" w:rsidRPr="007C3061" w:rsidTr="009F245E">
        <w:tc>
          <w:tcPr>
            <w:tcW w:w="567" w:type="dxa"/>
          </w:tcPr>
          <w:p w:rsidR="003911B8" w:rsidRPr="00F14B63" w:rsidRDefault="003911B8" w:rsidP="009F245E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 w:rsidRPr="00F14B63">
              <w:rPr>
                <w:rFonts w:ascii="Times New Roman" w:hAnsi="Times New Roman"/>
              </w:rPr>
              <w:t>1.</w:t>
            </w:r>
          </w:p>
        </w:tc>
        <w:tc>
          <w:tcPr>
            <w:tcW w:w="3338" w:type="dxa"/>
          </w:tcPr>
          <w:p w:rsidR="003911B8" w:rsidRPr="00252DC7" w:rsidRDefault="003911B8" w:rsidP="009F245E">
            <w:pPr>
              <w:spacing w:after="1" w:line="0" w:lineRule="atLeast"/>
              <w:rPr>
                <w:rFonts w:ascii="Times New Roman" w:hAnsi="Times New Roman"/>
              </w:rPr>
            </w:pPr>
            <w:r w:rsidRPr="00252DC7">
              <w:rPr>
                <w:rFonts w:ascii="Times New Roman" w:hAnsi="Times New Roman"/>
              </w:rPr>
              <w:t>Кладбище традиционного захоронения</w:t>
            </w:r>
          </w:p>
        </w:tc>
        <w:tc>
          <w:tcPr>
            <w:tcW w:w="1362" w:type="dxa"/>
          </w:tcPr>
          <w:p w:rsidR="003911B8" w:rsidRDefault="003911B8" w:rsidP="009F24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DC7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252DC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3911B8" w:rsidRPr="00252DC7" w:rsidRDefault="003911B8" w:rsidP="009F24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C7">
              <w:rPr>
                <w:rFonts w:ascii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1363" w:type="dxa"/>
          </w:tcPr>
          <w:p w:rsidR="003911B8" w:rsidRPr="00252DC7" w:rsidRDefault="003911B8" w:rsidP="009F24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C7">
              <w:rPr>
                <w:rFonts w:ascii="Times New Roman" w:hAnsi="Times New Roman"/>
                <w:sz w:val="24"/>
                <w:szCs w:val="24"/>
              </w:rPr>
              <w:t>0,24</w:t>
            </w:r>
            <w:r w:rsidR="008B69FC">
              <w:rPr>
                <w:rFonts w:ascii="Times New Roman" w:hAnsi="Times New Roman"/>
                <w:sz w:val="24"/>
                <w:szCs w:val="24"/>
              </w:rPr>
              <w:t>, но не более 40 га на объект</w:t>
            </w:r>
          </w:p>
        </w:tc>
        <w:tc>
          <w:tcPr>
            <w:tcW w:w="1363" w:type="dxa"/>
          </w:tcPr>
          <w:p w:rsidR="003911B8" w:rsidRPr="00252DC7" w:rsidRDefault="003911B8" w:rsidP="009F24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C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3911B8" w:rsidRPr="00252DC7" w:rsidRDefault="003911B8" w:rsidP="009F24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C7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</w:tbl>
    <w:p w:rsidR="003911B8" w:rsidRPr="00093C7A" w:rsidRDefault="003911B8" w:rsidP="005D526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Примечания: </w:t>
      </w:r>
    </w:p>
    <w:p w:rsidR="003911B8" w:rsidRPr="00093C7A" w:rsidRDefault="003911B8" w:rsidP="005D526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1. Расчет потребной площади кладбища проводить в соответствии с МДК 11-01.2002 «Рекомендации о порядке похорон и содержании кладбищ в Российской Федерации».</w:t>
      </w:r>
    </w:p>
    <w:p w:rsidR="003911B8" w:rsidRPr="00093C7A" w:rsidRDefault="003911B8" w:rsidP="005D526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2. При размещении кладбищ необходимо учитывать нормы действующего законодательства в части разрывов от селитебных территорий.</w:t>
      </w:r>
    </w:p>
    <w:p w:rsidR="00EC5DBF" w:rsidRDefault="00EC5DBF" w:rsidP="00EC5DBF"/>
    <w:p w:rsidR="00F81A78" w:rsidRPr="00093C7A" w:rsidRDefault="00F81A78" w:rsidP="00093C7A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18" w:name="_Toc185867330"/>
      <w:r w:rsidRPr="00093C7A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Обеспечение условий работы сотруднику, замещающему должность участкового уполномоченного полиции</w:t>
      </w:r>
      <w:bookmarkEnd w:id="18"/>
    </w:p>
    <w:p w:rsidR="00F81A78" w:rsidRPr="00093C7A" w:rsidRDefault="00F81A78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2275C6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17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. Объекты местного значения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муниципального района в области обеспечения условий работы сотруднику, замещающему должность участкового уполномоченного полиции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F81A78" w:rsidRPr="007C3061" w:rsidTr="009F245E">
        <w:trPr>
          <w:tblHeader/>
        </w:trPr>
        <w:tc>
          <w:tcPr>
            <w:tcW w:w="567" w:type="dxa"/>
            <w:vMerge w:val="restart"/>
          </w:tcPr>
          <w:p w:rsidR="00F81A78" w:rsidRPr="007C3061" w:rsidRDefault="00093C7A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1A78" w:rsidRPr="007C3061" w:rsidRDefault="00F81A7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F81A78" w:rsidRPr="007C3061" w:rsidRDefault="00F81A7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нормирования</w:t>
            </w:r>
          </w:p>
        </w:tc>
        <w:tc>
          <w:tcPr>
            <w:tcW w:w="2725" w:type="dxa"/>
            <w:gridSpan w:val="2"/>
          </w:tcPr>
          <w:p w:rsidR="00F81A78" w:rsidRPr="007C3061" w:rsidRDefault="00F81A7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F81A78" w:rsidRPr="007C3061" w:rsidRDefault="00F81A7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F81A78" w:rsidRPr="007C3061" w:rsidTr="009F245E">
        <w:trPr>
          <w:tblHeader/>
        </w:trPr>
        <w:tc>
          <w:tcPr>
            <w:tcW w:w="567" w:type="dxa"/>
            <w:vMerge/>
          </w:tcPr>
          <w:p w:rsidR="00F81A78" w:rsidRPr="007C3061" w:rsidRDefault="00F81A78" w:rsidP="009F245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F81A78" w:rsidRPr="007C3061" w:rsidRDefault="00F81A78" w:rsidP="009F245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F81A78" w:rsidRPr="007C3061" w:rsidRDefault="00F81A7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F81A78" w:rsidRPr="007C3061" w:rsidRDefault="00F81A7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F81A78" w:rsidRPr="007C3061" w:rsidRDefault="00F81A7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F81A78" w:rsidRPr="007C3061" w:rsidRDefault="00F81A78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81A78" w:rsidRPr="007C3061" w:rsidTr="009F245E">
        <w:tc>
          <w:tcPr>
            <w:tcW w:w="567" w:type="dxa"/>
          </w:tcPr>
          <w:p w:rsidR="00F81A78" w:rsidRPr="00F14B63" w:rsidRDefault="00F81A78" w:rsidP="009F245E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  <w:r w:rsidRPr="00F14B63">
              <w:rPr>
                <w:rFonts w:ascii="Times New Roman" w:hAnsi="Times New Roman"/>
              </w:rPr>
              <w:t>1.</w:t>
            </w:r>
          </w:p>
        </w:tc>
        <w:tc>
          <w:tcPr>
            <w:tcW w:w="3338" w:type="dxa"/>
          </w:tcPr>
          <w:p w:rsidR="00F81A78" w:rsidRPr="00252DC7" w:rsidRDefault="00F81A78" w:rsidP="00F81A78">
            <w:pPr>
              <w:spacing w:after="1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81A78">
              <w:rPr>
                <w:rFonts w:ascii="Times New Roman" w:hAnsi="Times New Roman"/>
              </w:rPr>
              <w:t>омещени</w:t>
            </w:r>
            <w:r>
              <w:rPr>
                <w:rFonts w:ascii="Times New Roman" w:hAnsi="Times New Roman"/>
              </w:rPr>
              <w:t>я</w:t>
            </w:r>
            <w:r w:rsidRPr="00F81A78">
              <w:rPr>
                <w:rFonts w:ascii="Times New Roman" w:hAnsi="Times New Roman"/>
              </w:rPr>
              <w:t xml:space="preserve"> для работы на обслуживаемом административном участке сотруднику, замещающему должность участкового уполномоченного полиции</w:t>
            </w:r>
          </w:p>
        </w:tc>
        <w:tc>
          <w:tcPr>
            <w:tcW w:w="1362" w:type="dxa"/>
          </w:tcPr>
          <w:p w:rsidR="00F81A78" w:rsidRPr="00252DC7" w:rsidRDefault="004651F6" w:rsidP="009F24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363" w:type="dxa"/>
          </w:tcPr>
          <w:p w:rsidR="00F81A78" w:rsidRPr="00252DC7" w:rsidRDefault="004651F6" w:rsidP="004651F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 муниципальное образование</w:t>
            </w:r>
          </w:p>
        </w:tc>
        <w:tc>
          <w:tcPr>
            <w:tcW w:w="1363" w:type="dxa"/>
          </w:tcPr>
          <w:p w:rsidR="00F81A78" w:rsidRPr="00252DC7" w:rsidRDefault="00F81A78" w:rsidP="009F24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C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F81A78" w:rsidRPr="00252DC7" w:rsidRDefault="00F81A78" w:rsidP="009F245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DC7">
              <w:rPr>
                <w:rFonts w:ascii="Times New Roman" w:hAnsi="Times New Roman"/>
                <w:sz w:val="24"/>
                <w:szCs w:val="24"/>
              </w:rPr>
              <w:t>не нормируется</w:t>
            </w:r>
          </w:p>
        </w:tc>
      </w:tr>
    </w:tbl>
    <w:p w:rsidR="00F81A78" w:rsidRPr="00093C7A" w:rsidRDefault="00F81A78" w:rsidP="004651F6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</w:t>
      </w:r>
      <w:r w:rsidR="004651F6" w:rsidRPr="00093C7A">
        <w:rPr>
          <w:rFonts w:ascii="Times New Roman" w:hAnsi="Times New Roman"/>
          <w:sz w:val="24"/>
          <w:szCs w:val="24"/>
        </w:rPr>
        <w:t xml:space="preserve">е: Требования к участковому пункту полиции устанавливаются Приложением </w:t>
      </w:r>
      <w:r w:rsidR="00093C7A">
        <w:rPr>
          <w:rFonts w:ascii="Times New Roman" w:hAnsi="Times New Roman"/>
          <w:sz w:val="24"/>
          <w:szCs w:val="24"/>
        </w:rPr>
        <w:t>№</w:t>
      </w:r>
      <w:r w:rsidR="004651F6" w:rsidRPr="00093C7A">
        <w:rPr>
          <w:rFonts w:ascii="Times New Roman" w:hAnsi="Times New Roman"/>
          <w:sz w:val="24"/>
          <w:szCs w:val="24"/>
        </w:rPr>
        <w:t xml:space="preserve"> 3 к Инструкции по исполнению участковым уполномоченным полиции служебных обязанностей на обслуживаемом административном участке, утв. Приказом МВД России от 29.03.2019 N 205</w:t>
      </w:r>
    </w:p>
    <w:p w:rsidR="00F81A78" w:rsidRPr="00093C7A" w:rsidRDefault="00F81A78" w:rsidP="00093C7A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 осуществляются за счет средств бюджетных ассигнований федерального бюджета.</w:t>
      </w:r>
    </w:p>
    <w:p w:rsidR="00266148" w:rsidRPr="00A02207" w:rsidRDefault="00266148" w:rsidP="00093C7A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19" w:name="_Toc185867331"/>
      <w:r w:rsidRPr="00A02207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lastRenderedPageBreak/>
        <w:t xml:space="preserve">Перечень предельных значений показателей минимально допустимого уровня обеспеченности населения </w:t>
      </w:r>
      <w:r w:rsidR="00A92648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>Ивановской</w:t>
      </w:r>
      <w:r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 xml:space="preserve"> области</w:t>
      </w:r>
      <w:r w:rsidRPr="00A02207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 xml:space="preserve"> объектами местного значения </w:t>
      </w:r>
      <w:r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 xml:space="preserve">городских и муниципальных округов </w:t>
      </w:r>
      <w:r w:rsidRPr="00A02207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>и максимально допустимого уровня территориальной доступности таких объектов для населения</w:t>
      </w:r>
      <w:bookmarkEnd w:id="19"/>
    </w:p>
    <w:p w:rsidR="002275C6" w:rsidRPr="00093C7A" w:rsidRDefault="002275C6" w:rsidP="00093C7A">
      <w:pPr>
        <w:pStyle w:val="ab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3C7A">
        <w:rPr>
          <w:rFonts w:ascii="Times New Roman" w:eastAsiaTheme="minorEastAsia" w:hAnsi="Times New Roman" w:cs="Times New Roman"/>
          <w:sz w:val="28"/>
          <w:szCs w:val="28"/>
        </w:rPr>
        <w:t xml:space="preserve">Нормируемые значения показателей объектов местного значения городских и муниципальных округов установлены в таблицах 18 – 29. </w:t>
      </w:r>
    </w:p>
    <w:p w:rsidR="003107B9" w:rsidRPr="00120664" w:rsidRDefault="003107B9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t>Объекты местного значения городских и муниципальных округ</w:t>
      </w:r>
      <w:r w:rsidR="003A1E00" w:rsidRPr="00120664">
        <w:rPr>
          <w:rFonts w:ascii="Times New Roman" w:eastAsiaTheme="minorEastAsia" w:hAnsi="Times New Roman" w:cs="Times New Roman"/>
          <w:sz w:val="24"/>
          <w:szCs w:val="24"/>
        </w:rPr>
        <w:t xml:space="preserve">ов 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в области образования принимаются по аналогии с муниципальным районом (таблица </w:t>
      </w:r>
      <w:r w:rsidR="002275C6" w:rsidRPr="00120664">
        <w:rPr>
          <w:rFonts w:ascii="Times New Roman" w:eastAsiaTheme="minorEastAsia" w:hAnsi="Times New Roman" w:cs="Times New Roman"/>
          <w:sz w:val="24"/>
          <w:szCs w:val="24"/>
        </w:rPr>
        <w:t>11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9250F7" w:rsidRPr="00120664" w:rsidRDefault="009250F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Объекты местного значения городских и муниципальных округов в области в области обработки, утилизации, обезвреживания, размещения твердых коммунальных отходов принимаются по аналогии с муниципальным районом (таблица </w:t>
      </w:r>
      <w:r w:rsidR="002275C6" w:rsidRPr="00120664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05097D" w:rsidRPr="00120664" w:rsidRDefault="000509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Объекты местного значения городских и муниципальных округов в области в области захоронения и организации ритуальных услуг принимаются по аналогии с муниципальным районом (таблица </w:t>
      </w:r>
      <w:r w:rsidR="002275C6" w:rsidRPr="00120664">
        <w:rPr>
          <w:rFonts w:ascii="Times New Roman" w:eastAsiaTheme="minorEastAsia" w:hAnsi="Times New Roman" w:cs="Times New Roman"/>
          <w:sz w:val="24"/>
          <w:szCs w:val="24"/>
        </w:rPr>
        <w:t>16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7111E6" w:rsidRPr="00120664" w:rsidRDefault="007111E6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Объекты местного значения городских и муниципальных округов в области обеспечения условий работы </w:t>
      </w:r>
      <w:proofErr w:type="gramStart"/>
      <w:r w:rsidRPr="00120664">
        <w:rPr>
          <w:rFonts w:ascii="Times New Roman" w:eastAsiaTheme="minorEastAsia" w:hAnsi="Times New Roman" w:cs="Times New Roman"/>
          <w:sz w:val="24"/>
          <w:szCs w:val="24"/>
        </w:rPr>
        <w:t>сотруднику, замещающему должность участкового уполномоченного полиции принимаются</w:t>
      </w:r>
      <w:proofErr w:type="gramEnd"/>
      <w:r w:rsidRPr="00120664">
        <w:rPr>
          <w:rFonts w:ascii="Times New Roman" w:eastAsiaTheme="minorEastAsia" w:hAnsi="Times New Roman" w:cs="Times New Roman"/>
          <w:sz w:val="24"/>
          <w:szCs w:val="24"/>
        </w:rPr>
        <w:t xml:space="preserve"> по аналогии с муниципальным районом (таблица </w:t>
      </w:r>
      <w:r w:rsidR="002275C6" w:rsidRPr="00120664">
        <w:rPr>
          <w:rFonts w:ascii="Times New Roman" w:eastAsiaTheme="minorEastAsia" w:hAnsi="Times New Roman" w:cs="Times New Roman"/>
          <w:sz w:val="24"/>
          <w:szCs w:val="24"/>
        </w:rPr>
        <w:t>17</w:t>
      </w:r>
      <w:r w:rsidRPr="00120664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7111E6" w:rsidRPr="00093C7A" w:rsidRDefault="007111E6" w:rsidP="00093C7A">
      <w:pPr>
        <w:jc w:val="center"/>
        <w:rPr>
          <w:b/>
        </w:rPr>
      </w:pPr>
    </w:p>
    <w:p w:rsidR="00297987" w:rsidRPr="00093C7A" w:rsidRDefault="00297987" w:rsidP="00093C7A">
      <w:pPr>
        <w:keepNext/>
        <w:spacing w:before="240" w:after="240" w:line="240" w:lineRule="auto"/>
        <w:ind w:left="36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20" w:name="_Toc185867332"/>
      <w:r w:rsidRPr="00093C7A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>Автомобильные дороги и транспорт</w:t>
      </w:r>
      <w:bookmarkEnd w:id="20"/>
    </w:p>
    <w:p w:rsidR="0041514E" w:rsidRPr="00093C7A" w:rsidRDefault="0041514E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2275C6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18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</w:t>
      </w:r>
      <w:proofErr w:type="spellStart"/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значания</w:t>
      </w:r>
      <w:proofErr w:type="spellEnd"/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городских и муниципальных округов в области транспорта и автомобильных дорог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41514E" w:rsidRPr="007C3061" w:rsidTr="00214962">
        <w:trPr>
          <w:tblHeader/>
        </w:trPr>
        <w:tc>
          <w:tcPr>
            <w:tcW w:w="567" w:type="dxa"/>
            <w:vMerge w:val="restart"/>
          </w:tcPr>
          <w:p w:rsidR="0041514E" w:rsidRPr="007C3061" w:rsidRDefault="00093C7A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41514E" w:rsidRPr="007C3061" w:rsidTr="00214962">
        <w:trPr>
          <w:tblHeader/>
        </w:trPr>
        <w:tc>
          <w:tcPr>
            <w:tcW w:w="567" w:type="dxa"/>
            <w:vMerge/>
          </w:tcPr>
          <w:p w:rsidR="0041514E" w:rsidRPr="007C3061" w:rsidRDefault="0041514E" w:rsidP="0021496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41514E" w:rsidRPr="007C3061" w:rsidRDefault="0041514E" w:rsidP="0021496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1514E" w:rsidRPr="007C3061" w:rsidTr="00214962">
        <w:tc>
          <w:tcPr>
            <w:tcW w:w="567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41514E" w:rsidRPr="007C3061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в границах городских округов с твёрдым покрытием </w:t>
            </w:r>
          </w:p>
        </w:tc>
        <w:tc>
          <w:tcPr>
            <w:tcW w:w="1362" w:type="dxa"/>
          </w:tcPr>
          <w:p w:rsidR="0041514E" w:rsidRPr="00E40663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общей протяжённости автодорог</w:t>
            </w:r>
          </w:p>
        </w:tc>
        <w:tc>
          <w:tcPr>
            <w:tcW w:w="1363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2030г.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1514E" w:rsidRPr="007C3061" w:rsidTr="00214962">
        <w:tc>
          <w:tcPr>
            <w:tcW w:w="567" w:type="dxa"/>
          </w:tcPr>
          <w:p w:rsidR="0041514E" w:rsidRPr="00572AB6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38" w:type="dxa"/>
          </w:tcPr>
          <w:p w:rsidR="0041514E" w:rsidRPr="007C3061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в границах муниципальных</w:t>
            </w:r>
            <w:r w:rsidRPr="00572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округов с твёрдым покрытием </w:t>
            </w:r>
          </w:p>
        </w:tc>
        <w:tc>
          <w:tcPr>
            <w:tcW w:w="1362" w:type="dxa"/>
          </w:tcPr>
          <w:p w:rsidR="0041514E" w:rsidRPr="00E40663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общей протяжённости автодорог</w:t>
            </w:r>
          </w:p>
        </w:tc>
        <w:tc>
          <w:tcPr>
            <w:tcW w:w="1363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2030г.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1514E" w:rsidRPr="007C3061" w:rsidTr="00214962">
        <w:trPr>
          <w:trHeight w:val="2760"/>
        </w:trPr>
        <w:tc>
          <w:tcPr>
            <w:tcW w:w="567" w:type="dxa"/>
            <w:vMerge w:val="restart"/>
          </w:tcPr>
          <w:p w:rsidR="0041514E" w:rsidRPr="00572AB6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r w:rsidRPr="00F85519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 по автомобильным дорогам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городского округа </w:t>
            </w:r>
            <w:r w:rsidRPr="00F85519">
              <w:rPr>
                <w:rFonts w:ascii="Times New Roman" w:hAnsi="Times New Roman" w:cs="Times New Roman"/>
                <w:sz w:val="24"/>
                <w:szCs w:val="24"/>
              </w:rPr>
              <w:t>с усовершенствованным покрытием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группам населённых пунктов и расчётным срокам документов территориального планирования:</w:t>
            </w:r>
          </w:p>
        </w:tc>
        <w:tc>
          <w:tcPr>
            <w:tcW w:w="1362" w:type="dxa"/>
            <w:vMerge w:val="restart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общей численности населения в каждой группе населённых пунктов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41514E" w:rsidRPr="007C3061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2045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49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от 10 до 49 жит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199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от 50 до 199 жит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rPr>
          <w:trHeight w:val="1110"/>
        </w:trPr>
        <w:tc>
          <w:tcPr>
            <w:tcW w:w="567" w:type="dxa"/>
            <w:vMerge w:val="restart"/>
          </w:tcPr>
          <w:p w:rsidR="0041514E" w:rsidRPr="007C3061" w:rsidRDefault="00D574BA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41514E" w:rsidRDefault="0041514E" w:rsidP="00A45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автомобилизации населения по </w:t>
            </w:r>
            <w:r w:rsidR="00A4586B">
              <w:rPr>
                <w:rFonts w:ascii="Times New Roman" w:hAnsi="Times New Roman" w:cs="Times New Roman"/>
                <w:sz w:val="24"/>
                <w:szCs w:val="24"/>
              </w:rPr>
              <w:t>планируемым этапам реализации градостроительной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2" w:type="dxa"/>
            <w:vMerge w:val="restart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авт./      1000 жит.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vMerge w:val="restart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1514E" w:rsidRPr="007C3061" w:rsidTr="00214962">
        <w:trPr>
          <w:trHeight w:val="240"/>
        </w:trPr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2035 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Default="00205F0F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15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rPr>
          <w:trHeight w:val="45"/>
        </w:trPr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2045 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Default="00205F0F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15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rPr>
          <w:trHeight w:val="1124"/>
        </w:trPr>
        <w:tc>
          <w:tcPr>
            <w:tcW w:w="567" w:type="dxa"/>
            <w:vMerge w:val="restart"/>
          </w:tcPr>
          <w:p w:rsidR="0041514E" w:rsidRPr="00D574BA" w:rsidRDefault="00D574BA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7A9">
              <w:rPr>
                <w:rFonts w:ascii="Times New Roman" w:hAnsi="Times New Roman" w:cs="Times New Roman"/>
                <w:sz w:val="24"/>
                <w:szCs w:val="24"/>
              </w:rPr>
              <w:t>Доступность по автодорогам с усовершенствованным покрытием общественно значимых объектов в сельских населённых пунктах</w:t>
            </w:r>
          </w:p>
        </w:tc>
        <w:tc>
          <w:tcPr>
            <w:tcW w:w="1362" w:type="dxa"/>
            <w:vMerge w:val="restart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общей численности объектов в населённом пункте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41514E" w:rsidRPr="007C3061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2045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49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от 10 до 49 жит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199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от 50 до 199 жит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 w:val="restart"/>
          </w:tcPr>
          <w:p w:rsidR="0041514E" w:rsidRPr="00D574BA" w:rsidRDefault="00D574BA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магистральной улично-дорожной сети городского населённого пункта:</w:t>
            </w:r>
          </w:p>
        </w:tc>
        <w:tc>
          <w:tcPr>
            <w:tcW w:w="1362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41514E" w:rsidRPr="007C3061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жилой зоне (701010100), зоне </w:t>
            </w:r>
            <w:r w:rsidRPr="001A0C50">
              <w:rPr>
                <w:rFonts w:ascii="Times New Roman" w:hAnsi="Times New Roman" w:cs="Times New Roman"/>
                <w:sz w:val="24"/>
                <w:szCs w:val="24"/>
              </w:rPr>
              <w:t>застройки индивидуальными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0C50">
              <w:rPr>
                <w:rFonts w:ascii="Times New Roman" w:hAnsi="Times New Roman" w:cs="Times New Roman"/>
                <w:sz w:val="24"/>
                <w:szCs w:val="24"/>
              </w:rPr>
              <w:t>701010101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зоне  застройки малоэтажными жилыми домами (</w:t>
            </w:r>
            <w:r w:rsidRPr="001A0C50">
              <w:rPr>
                <w:rFonts w:ascii="Times New Roman" w:hAnsi="Times New Roman" w:cs="Times New Roman"/>
                <w:sz w:val="24"/>
                <w:szCs w:val="24"/>
              </w:rPr>
              <w:t>701010102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км/км</w:t>
            </w:r>
            <w:proofErr w:type="gramStart"/>
            <w:r w:rsidRPr="001A0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зоне 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proofErr w:type="spellStart"/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 (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701010103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зоне 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застройки многоэтажными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701010104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км/км</w:t>
            </w:r>
            <w:proofErr w:type="gramStart"/>
            <w:r w:rsidRPr="001A0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20F47">
              <w:rPr>
                <w:rFonts w:ascii="Times New Roman" w:hAnsi="Times New Roman" w:cs="Times New Roman"/>
                <w:sz w:val="24"/>
                <w:szCs w:val="24"/>
              </w:rPr>
              <w:t>многофункциональной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твенно-деловой зоне (701010301), зоне специализированной общественной застройки (701010302)</w:t>
            </w:r>
          </w:p>
        </w:tc>
        <w:tc>
          <w:tcPr>
            <w:tcW w:w="1362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км/км</w:t>
            </w:r>
            <w:proofErr w:type="gramStart"/>
            <w:r w:rsidRPr="001A0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rPr>
          <w:trHeight w:val="1380"/>
        </w:trPr>
        <w:tc>
          <w:tcPr>
            <w:tcW w:w="567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зоне</w:t>
            </w:r>
            <w:r w:rsidRPr="00521481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смешанной и общественно-деловой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(701010200), общественно-деловых зонах (701010300)</w:t>
            </w:r>
          </w:p>
        </w:tc>
        <w:tc>
          <w:tcPr>
            <w:tcW w:w="1362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км/км</w:t>
            </w:r>
            <w:proofErr w:type="gramStart"/>
            <w:r w:rsidRPr="001A0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363" w:type="dxa"/>
            <w:vMerge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</w:tcPr>
          <w:p w:rsidR="0041514E" w:rsidRPr="00D574BA" w:rsidRDefault="00D574BA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41514E" w:rsidRPr="0008423B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367C">
              <w:rPr>
                <w:rFonts w:ascii="Times New Roman" w:hAnsi="Times New Roman" w:cs="Times New Roman"/>
                <w:sz w:val="24"/>
                <w:szCs w:val="24"/>
              </w:rPr>
              <w:t xml:space="preserve">инимальное количество велосипедных дорожек и (или) велосипедных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 в муниципальном образовании</w:t>
            </w:r>
          </w:p>
        </w:tc>
        <w:tc>
          <w:tcPr>
            <w:tcW w:w="1362" w:type="dxa"/>
          </w:tcPr>
          <w:p w:rsidR="0041514E" w:rsidRPr="00B601F7" w:rsidRDefault="00120664" w:rsidP="0021496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1514E" w:rsidRPr="00205F0F">
              <w:rPr>
                <w:rFonts w:ascii="Times New Roman" w:hAnsi="Times New Roman" w:cs="Times New Roman"/>
                <w:sz w:val="24"/>
                <w:szCs w:val="24"/>
              </w:rPr>
              <w:t>во объектов в границах муниципального образования</w:t>
            </w:r>
            <w:r w:rsidR="00B601F7" w:rsidRPr="00205F0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1514E" w:rsidRPr="007C3061" w:rsidTr="00214962">
        <w:tc>
          <w:tcPr>
            <w:tcW w:w="567" w:type="dxa"/>
          </w:tcPr>
          <w:p w:rsidR="0041514E" w:rsidRPr="00D574BA" w:rsidRDefault="00D574BA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38" w:type="dxa"/>
          </w:tcPr>
          <w:p w:rsidR="0041514E" w:rsidRPr="0008423B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плотность сети велосипедн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дорожек и (или) велосипедных полос в городских населённых пунктах в зонах 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proofErr w:type="spellStart"/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 (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701010103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застройки многоэтажными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701010104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20F47">
              <w:rPr>
                <w:rFonts w:ascii="Times New Roman" w:hAnsi="Times New Roman" w:cs="Times New Roman"/>
                <w:sz w:val="24"/>
                <w:szCs w:val="24"/>
              </w:rPr>
              <w:t>многофункциональн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20F47">
              <w:rPr>
                <w:rFonts w:ascii="Times New Roman" w:hAnsi="Times New Roman" w:cs="Times New Roman"/>
                <w:sz w:val="24"/>
                <w:szCs w:val="24"/>
              </w:rPr>
              <w:t xml:space="preserve">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твенно-деловых зонах (701010301), зонах специализированной общественной застройки (701010302)</w:t>
            </w:r>
          </w:p>
        </w:tc>
        <w:tc>
          <w:tcPr>
            <w:tcW w:w="1362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км/км</w:t>
            </w:r>
            <w:proofErr w:type="gramStart"/>
            <w:r w:rsidRPr="001A0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14E" w:rsidRPr="007C3061" w:rsidTr="00214962">
        <w:tc>
          <w:tcPr>
            <w:tcW w:w="567" w:type="dxa"/>
            <w:vMerge w:val="restart"/>
          </w:tcPr>
          <w:p w:rsidR="0041514E" w:rsidRPr="00D574BA" w:rsidRDefault="00D574BA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41514E" w:rsidRPr="003929FF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беспеченность населения остановочными пунктами 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2" w:type="dxa"/>
            <w:vMerge w:val="restart"/>
          </w:tcPr>
          <w:p w:rsidR="0041514E" w:rsidRPr="008F0154" w:rsidRDefault="00120664" w:rsidP="0021496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151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1514E"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общественного автомобильного транспорта на </w:t>
            </w:r>
            <w:r w:rsidR="0041514E" w:rsidRPr="002275C6">
              <w:rPr>
                <w:rFonts w:ascii="Times New Roman" w:hAnsi="Times New Roman" w:cs="Times New Roman"/>
                <w:sz w:val="24"/>
                <w:szCs w:val="24"/>
              </w:rPr>
              <w:t>каждые 600 м протяжённости сети, ед.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Pr="003929FF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8">
              <w:rPr>
                <w:rFonts w:ascii="Times New Roman" w:hAnsi="Times New Roman" w:cs="Times New Roman"/>
                <w:sz w:val="24"/>
                <w:szCs w:val="24"/>
              </w:rPr>
              <w:t>в жилых зонах (701010100), зонах застройки индивидуальными жилыми домами (701010101), зонах  застройки малоэтажными жилыми домами (701010102)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1514E" w:rsidRPr="003929FF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Pr="003929FF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в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</w:t>
            </w:r>
            <w:proofErr w:type="spellStart"/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 (701010103), многоэтажными жилыми домами (701010104)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pStyle w:val="ConsPlusNormal"/>
              <w:jc w:val="center"/>
            </w:pPr>
          </w:p>
        </w:tc>
        <w:tc>
          <w:tcPr>
            <w:tcW w:w="1363" w:type="dxa"/>
          </w:tcPr>
          <w:p w:rsidR="0041514E" w:rsidRPr="003929FF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Pr="003929FF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в многофункциональн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(701010301),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общественной застройки (701010302)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смешанной и общественно-деловой застройки (701010200), общественно-деловых зонах (701010300)</w:t>
            </w:r>
          </w:p>
        </w:tc>
        <w:tc>
          <w:tcPr>
            <w:tcW w:w="1362" w:type="dxa"/>
            <w:vMerge/>
          </w:tcPr>
          <w:p w:rsidR="0041514E" w:rsidRDefault="0041514E" w:rsidP="00214962">
            <w:pPr>
              <w:contextualSpacing/>
              <w:jc w:val="center"/>
            </w:pPr>
          </w:p>
        </w:tc>
        <w:tc>
          <w:tcPr>
            <w:tcW w:w="1363" w:type="dxa"/>
          </w:tcPr>
          <w:p w:rsidR="0041514E" w:rsidRPr="003929FF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14E" w:rsidRPr="007C3061" w:rsidTr="00214962">
        <w:tc>
          <w:tcPr>
            <w:tcW w:w="567" w:type="dxa"/>
            <w:vMerge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1514E" w:rsidRPr="003929FF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функциональных зонах, а также в 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незастроенной части населённого пункта и за 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границами</w:t>
            </w:r>
          </w:p>
        </w:tc>
        <w:tc>
          <w:tcPr>
            <w:tcW w:w="1362" w:type="dxa"/>
            <w:vMerge/>
          </w:tcPr>
          <w:p w:rsidR="0041514E" w:rsidRPr="008F0154" w:rsidRDefault="0041514E" w:rsidP="00214962">
            <w:pPr>
              <w:tabs>
                <w:tab w:val="left" w:pos="1418"/>
              </w:tabs>
              <w:spacing w:before="60" w:after="60"/>
              <w:ind w:left="-108" w:right="-108"/>
              <w:jc w:val="center"/>
            </w:pPr>
          </w:p>
        </w:tc>
        <w:tc>
          <w:tcPr>
            <w:tcW w:w="1363" w:type="dxa"/>
          </w:tcPr>
          <w:p w:rsidR="0041514E" w:rsidRPr="003929FF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ПКРТИ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картой маршрута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363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514E" w:rsidRPr="007C3061" w:rsidTr="00214962">
        <w:tc>
          <w:tcPr>
            <w:tcW w:w="567" w:type="dxa"/>
          </w:tcPr>
          <w:p w:rsidR="0041514E" w:rsidRPr="00D574BA" w:rsidRDefault="00D574BA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BF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площадками для </w:t>
            </w:r>
            <w:proofErr w:type="spellStart"/>
            <w:r w:rsidRPr="00181BF7">
              <w:rPr>
                <w:rFonts w:ascii="Times New Roman" w:hAnsi="Times New Roman" w:cs="Times New Roman"/>
                <w:sz w:val="24"/>
                <w:szCs w:val="24"/>
              </w:rPr>
              <w:t>межрейсового</w:t>
            </w:r>
            <w:proofErr w:type="spellEnd"/>
            <w:r w:rsidRPr="00181BF7">
              <w:rPr>
                <w:rFonts w:ascii="Times New Roman" w:hAnsi="Times New Roman" w:cs="Times New Roman"/>
                <w:sz w:val="24"/>
                <w:szCs w:val="24"/>
              </w:rPr>
              <w:t xml:space="preserve"> отстоя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</w:t>
            </w:r>
            <w:r w:rsidRPr="00181BF7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регулярных перевозок</w:t>
            </w:r>
          </w:p>
        </w:tc>
        <w:tc>
          <w:tcPr>
            <w:tcW w:w="1362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площадок на 1 маршрут</w:t>
            </w:r>
          </w:p>
        </w:tc>
        <w:tc>
          <w:tcPr>
            <w:tcW w:w="1363" w:type="dxa"/>
          </w:tcPr>
          <w:p w:rsidR="0041514E" w:rsidRPr="001D70C2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1514E" w:rsidRPr="00AA0CF3" w:rsidRDefault="0041514E" w:rsidP="001D7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70C2">
              <w:rPr>
                <w:rFonts w:ascii="Times New Roman" w:hAnsi="Times New Roman" w:cs="Times New Roman"/>
                <w:sz w:val="24"/>
                <w:szCs w:val="24"/>
              </w:rPr>
              <w:t xml:space="preserve">(см. прим. </w:t>
            </w:r>
            <w:r w:rsidR="001D70C2" w:rsidRPr="001D70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D70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3" w:type="dxa"/>
          </w:tcPr>
          <w:p w:rsidR="0041514E" w:rsidRPr="00A74C9B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1514E" w:rsidRPr="00A74C9B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41514E" w:rsidRPr="007C3061" w:rsidTr="00214962">
        <w:tc>
          <w:tcPr>
            <w:tcW w:w="567" w:type="dxa"/>
          </w:tcPr>
          <w:p w:rsidR="0041514E" w:rsidRPr="00D574BA" w:rsidRDefault="00D574BA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41514E" w:rsidRPr="0010308F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  <w:r w:rsidRPr="0010308F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автобусов</w:t>
            </w:r>
          </w:p>
        </w:tc>
        <w:tc>
          <w:tcPr>
            <w:tcW w:w="1362" w:type="dxa"/>
          </w:tcPr>
          <w:p w:rsidR="0041514E" w:rsidRPr="0010308F" w:rsidRDefault="00120664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151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1514E" w:rsidRPr="00103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14E">
              <w:rPr>
                <w:rFonts w:ascii="Times New Roman" w:hAnsi="Times New Roman" w:cs="Times New Roman"/>
                <w:sz w:val="24"/>
                <w:szCs w:val="24"/>
              </w:rPr>
              <w:t>остановок</w:t>
            </w:r>
          </w:p>
        </w:tc>
        <w:tc>
          <w:tcPr>
            <w:tcW w:w="1363" w:type="dxa"/>
          </w:tcPr>
          <w:p w:rsidR="0041514E" w:rsidRPr="0010308F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10308F">
              <w:rPr>
                <w:rFonts w:ascii="Times New Roman" w:hAnsi="Times New Roman" w:cs="Times New Roman"/>
                <w:sz w:val="24"/>
                <w:szCs w:val="24"/>
              </w:rPr>
              <w:t>с утверждённым маршрутом</w:t>
            </w:r>
          </w:p>
        </w:tc>
        <w:tc>
          <w:tcPr>
            <w:tcW w:w="1363" w:type="dxa"/>
          </w:tcPr>
          <w:p w:rsidR="0041514E" w:rsidRPr="0010308F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363" w:type="dxa"/>
          </w:tcPr>
          <w:p w:rsidR="0041514E" w:rsidRPr="0010308F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08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сельской местности допускается 1000 м)</w:t>
            </w:r>
          </w:p>
        </w:tc>
      </w:tr>
      <w:tr w:rsidR="0041514E" w:rsidRPr="007C3061" w:rsidTr="00214962">
        <w:tc>
          <w:tcPr>
            <w:tcW w:w="567" w:type="dxa"/>
          </w:tcPr>
          <w:p w:rsidR="0041514E" w:rsidRPr="00572AB6" w:rsidRDefault="00D574BA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41514E" w:rsidRDefault="0041514E" w:rsidP="002149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362" w:type="dxa"/>
          </w:tcPr>
          <w:p w:rsidR="0041514E" w:rsidRDefault="00120664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1514E">
              <w:rPr>
                <w:rFonts w:ascii="Times New Roman" w:hAnsi="Times New Roman" w:cs="Times New Roman"/>
                <w:sz w:val="24"/>
                <w:szCs w:val="24"/>
              </w:rPr>
              <w:t>во топливораздаточных колонок на 1200 легковых автомобилей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63" w:type="dxa"/>
          </w:tcPr>
          <w:p w:rsidR="0041514E" w:rsidRPr="007C3061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километров пути по автомобильным дорогам общего пользования</w:t>
            </w:r>
          </w:p>
        </w:tc>
        <w:tc>
          <w:tcPr>
            <w:tcW w:w="1363" w:type="dxa"/>
          </w:tcPr>
          <w:p w:rsidR="0041514E" w:rsidRDefault="0041514E" w:rsidP="00214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1514E" w:rsidRPr="00093C7A" w:rsidRDefault="0041514E" w:rsidP="00C7719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Примечания:</w:t>
      </w:r>
    </w:p>
    <w:p w:rsidR="0041514E" w:rsidRPr="00093C7A" w:rsidRDefault="002275C6" w:rsidP="00C7719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1. </w:t>
      </w:r>
      <w:proofErr w:type="gramStart"/>
      <w:r w:rsidR="0041514E" w:rsidRPr="00093C7A">
        <w:rPr>
          <w:rFonts w:ascii="Times New Roman" w:hAnsi="Times New Roman"/>
          <w:sz w:val="24"/>
          <w:szCs w:val="24"/>
        </w:rPr>
        <w:t>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беспрепятственного и непрерывного доступа по автомобильным дорогам в границах населённых пунктов от внешних автодорог, входящих в общую сеть, до следующих объектов (при наличии таковых в населённом пункте): администрация городского поселения и её подразделения, опорный пункт полиции, пожарная часть, избирательный участок, почта, банк, объекты здравоохранения</w:t>
      </w:r>
      <w:proofErr w:type="gramEnd"/>
      <w:r w:rsidR="0041514E" w:rsidRPr="00093C7A">
        <w:rPr>
          <w:rFonts w:ascii="Times New Roman" w:hAnsi="Times New Roman"/>
          <w:sz w:val="24"/>
          <w:szCs w:val="24"/>
        </w:rPr>
        <w:t>, образования, культуры, физической культуры и спорта всех типов, парки и места массового отдыха.</w:t>
      </w:r>
    </w:p>
    <w:p w:rsidR="0041514E" w:rsidRPr="00093C7A" w:rsidRDefault="002275C6" w:rsidP="00C7719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2. </w:t>
      </w:r>
      <w:r w:rsidR="0041514E" w:rsidRPr="00093C7A">
        <w:rPr>
          <w:rFonts w:ascii="Times New Roman" w:hAnsi="Times New Roman"/>
          <w:sz w:val="24"/>
          <w:szCs w:val="24"/>
        </w:rPr>
        <w:t xml:space="preserve">Для отдельных объектов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участка, на котором расположен объект, до ближайшего остановочного пункта, который обслуживается муниципальным маршрутом регулярных перевозок пассажиров и багажа автомобильным транспортом </w:t>
      </w:r>
    </w:p>
    <w:p w:rsidR="0041514E" w:rsidRPr="00093C7A" w:rsidRDefault="002275C6" w:rsidP="00C7719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3. </w:t>
      </w:r>
      <w:r w:rsidR="0041514E" w:rsidRPr="00093C7A">
        <w:rPr>
          <w:rFonts w:ascii="Times New Roman" w:hAnsi="Times New Roman"/>
          <w:sz w:val="24"/>
          <w:szCs w:val="24"/>
        </w:rPr>
        <w:t xml:space="preserve">Допускается совмещать площадки для </w:t>
      </w:r>
      <w:proofErr w:type="spellStart"/>
      <w:r w:rsidR="0041514E" w:rsidRPr="00093C7A">
        <w:rPr>
          <w:rFonts w:ascii="Times New Roman" w:hAnsi="Times New Roman"/>
          <w:sz w:val="24"/>
          <w:szCs w:val="24"/>
        </w:rPr>
        <w:t>межрейсового</w:t>
      </w:r>
      <w:proofErr w:type="spellEnd"/>
      <w:r w:rsidR="0041514E" w:rsidRPr="00093C7A">
        <w:rPr>
          <w:rFonts w:ascii="Times New Roman" w:hAnsi="Times New Roman"/>
          <w:sz w:val="24"/>
          <w:szCs w:val="24"/>
        </w:rPr>
        <w:t xml:space="preserve"> отстоя транспорта при </w:t>
      </w:r>
      <w:r w:rsidR="00B72E56" w:rsidRPr="00093C7A">
        <w:rPr>
          <w:rFonts w:ascii="Times New Roman" w:hAnsi="Times New Roman"/>
          <w:sz w:val="24"/>
          <w:szCs w:val="24"/>
        </w:rPr>
        <w:t xml:space="preserve">низкой интенсивности движения. </w:t>
      </w:r>
    </w:p>
    <w:p w:rsidR="00B72E56" w:rsidRPr="00093C7A" w:rsidRDefault="001D70C2" w:rsidP="00C7719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93C7A">
        <w:rPr>
          <w:rFonts w:ascii="Times New Roman" w:hAnsi="Times New Roman"/>
          <w:sz w:val="24"/>
          <w:szCs w:val="24"/>
        </w:rPr>
        <w:lastRenderedPageBreak/>
        <w:t>4. </w:t>
      </w:r>
      <w:r w:rsidR="00B72E56" w:rsidRPr="00093C7A">
        <w:rPr>
          <w:rFonts w:ascii="Times New Roman" w:hAnsi="Times New Roman"/>
          <w:sz w:val="24"/>
          <w:szCs w:val="24"/>
        </w:rPr>
        <w:t>Расчётная ширина улиц и дорог в красных линиях в отношении территорий исторических поселений допускается принимать в размере исторически сложившейся ширины.</w:t>
      </w:r>
    </w:p>
    <w:p w:rsidR="00266148" w:rsidRPr="00093C7A" w:rsidRDefault="00266148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1D70C2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19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городских и муниципальных округов в области транспорта и автомобильных дорог в части парковок легковых автомобилей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266148" w:rsidRPr="007C3061" w:rsidTr="00A92FAB">
        <w:trPr>
          <w:tblHeader/>
        </w:trPr>
        <w:tc>
          <w:tcPr>
            <w:tcW w:w="567" w:type="dxa"/>
            <w:vMerge w:val="restart"/>
          </w:tcPr>
          <w:p w:rsidR="00266148" w:rsidRPr="007C3061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266148" w:rsidRPr="007C3061" w:rsidTr="00A92FAB">
        <w:trPr>
          <w:tblHeader/>
        </w:trPr>
        <w:tc>
          <w:tcPr>
            <w:tcW w:w="567" w:type="dxa"/>
            <w:vMerge/>
          </w:tcPr>
          <w:p w:rsidR="00266148" w:rsidRPr="007C3061" w:rsidRDefault="00266148" w:rsidP="00A92FA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266148" w:rsidRPr="007C3061" w:rsidRDefault="00266148" w:rsidP="00A92FA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266148" w:rsidRPr="007C3061" w:rsidRDefault="00D6680F" w:rsidP="00D6680F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6148" w:rsidRPr="007C3061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66148" w:rsidRPr="007C3061" w:rsidTr="00A92FAB">
        <w:tc>
          <w:tcPr>
            <w:tcW w:w="567" w:type="dxa"/>
          </w:tcPr>
          <w:p w:rsidR="00266148" w:rsidRDefault="0041514E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266148" w:rsidRDefault="00266148" w:rsidP="00A92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446C">
              <w:rPr>
                <w:rFonts w:ascii="Times New Roman" w:hAnsi="Times New Roman" w:cs="Times New Roman"/>
                <w:sz w:val="24"/>
                <w:szCs w:val="24"/>
              </w:rPr>
              <w:t xml:space="preserve">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общественно-деловых </w:t>
            </w:r>
            <w:r w:rsidR="0041514E">
              <w:rPr>
                <w:rFonts w:ascii="Times New Roman" w:hAnsi="Times New Roman" w:cs="Times New Roman"/>
                <w:sz w:val="24"/>
                <w:szCs w:val="24"/>
              </w:rPr>
              <w:t xml:space="preserve">и жилых </w:t>
            </w:r>
            <w:r w:rsidRPr="00CB446C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2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266148" w:rsidRPr="0010308F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148" w:rsidRPr="007C3061" w:rsidTr="00A92FAB">
        <w:tc>
          <w:tcPr>
            <w:tcW w:w="567" w:type="dxa"/>
          </w:tcPr>
          <w:p w:rsidR="00266148" w:rsidRPr="007C3061" w:rsidRDefault="001D70C2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38" w:type="dxa"/>
          </w:tcPr>
          <w:p w:rsidR="00266148" w:rsidRDefault="00266148" w:rsidP="00A92FAB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5166">
              <w:rPr>
                <w:rFonts w:ascii="Times New Roman" w:hAnsi="Times New Roman" w:cs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5166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государственной власти,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F5166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362" w:type="dxa"/>
          </w:tcPr>
          <w:p w:rsidR="00266148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26614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2661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266148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220 м</w:t>
            </w:r>
            <w:proofErr w:type="gramStart"/>
            <w:r w:rsidRPr="00AF5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266148" w:rsidRPr="0010308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</w:t>
            </w:r>
            <w:r w:rsidR="002661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38" w:type="dxa"/>
          </w:tcPr>
          <w:p w:rsidR="00D6680F" w:rsidRDefault="00D6680F" w:rsidP="00A92FAB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5166">
              <w:rPr>
                <w:rFonts w:ascii="Times New Roman" w:hAnsi="Times New Roman" w:cs="Times New Roman"/>
                <w:sz w:val="24"/>
                <w:szCs w:val="24"/>
              </w:rPr>
              <w:t>дминистративно-управленчески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F516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5166">
              <w:rPr>
                <w:rFonts w:ascii="Times New Roman" w:hAnsi="Times New Roman" w:cs="Times New Roman"/>
                <w:sz w:val="24"/>
                <w:szCs w:val="24"/>
              </w:rPr>
              <w:t>, иностранны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F516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ств, представительств</w:t>
            </w:r>
            <w:r w:rsidRPr="00AF516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5166">
              <w:rPr>
                <w:rFonts w:ascii="Times New Roman" w:hAnsi="Times New Roman" w:cs="Times New Roman"/>
                <w:sz w:val="24"/>
                <w:szCs w:val="24"/>
              </w:rPr>
              <w:t xml:space="preserve"> и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F516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организаций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120 м</w:t>
            </w:r>
            <w:proofErr w:type="gramStart"/>
            <w:r w:rsidRPr="00AF5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250 (500)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38" w:type="dxa"/>
          </w:tcPr>
          <w:p w:rsidR="00D6680F" w:rsidRDefault="00D6680F" w:rsidP="00A92FAB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>оммерческо-деловы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>, офисны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здани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>, страховы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60 м</w:t>
            </w:r>
            <w:proofErr w:type="gramStart"/>
            <w:r w:rsidRPr="00AF5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250 (500)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38" w:type="dxa"/>
          </w:tcPr>
          <w:p w:rsidR="00D6680F" w:rsidRPr="00883107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банков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банковск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их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>, кредитно-финансовы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операционными залами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35 м</w:t>
            </w:r>
            <w:proofErr w:type="gramStart"/>
            <w:r w:rsidRPr="00AF5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38" w:type="dxa"/>
          </w:tcPr>
          <w:p w:rsidR="00D6680F" w:rsidRPr="00883107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то же, 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>без операционных залов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60 м</w:t>
            </w:r>
            <w:proofErr w:type="gramStart"/>
            <w:r w:rsidRPr="00AF5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250 (500)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338" w:type="dxa"/>
          </w:tcPr>
          <w:p w:rsidR="00D6680F" w:rsidRDefault="00D6680F" w:rsidP="00A92FAB">
            <w:pPr>
              <w:pStyle w:val="ConsPlusNormal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D50FC9">
              <w:rPr>
                <w:rFonts w:ascii="Times New Roman" w:eastAsia="Times New Roman" w:hAnsi="Times New Roman" w:cs="Times New Roman"/>
                <w:sz w:val="24"/>
                <w:szCs w:val="20"/>
              </w:rPr>
              <w:t>зданий и комплексов многофункциональных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363" w:type="dxa"/>
          </w:tcPr>
          <w:p w:rsidR="00D6680F" w:rsidRPr="00457C6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hyperlink r:id="rId10" w:history="1">
              <w:r w:rsidRPr="00457C6F">
                <w:rPr>
                  <w:rFonts w:ascii="Times New Roman" w:hAnsi="Times New Roman" w:cs="Times New Roman"/>
                  <w:sz w:val="24"/>
                  <w:szCs w:val="24"/>
                </w:rPr>
                <w:t>СП 160.132580</w:t>
              </w:r>
              <w:r w:rsidRPr="00457C6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0</w:t>
              </w:r>
            </w:hyperlink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по СП 160.132580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338" w:type="dxa"/>
          </w:tcPr>
          <w:p w:rsidR="00D6680F" w:rsidRPr="00D50FC9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1E26F4">
              <w:rPr>
                <w:rFonts w:ascii="Times New Roman" w:eastAsia="Times New Roman" w:hAnsi="Times New Roman" w:cs="Times New Roman"/>
                <w:sz w:val="24"/>
                <w:szCs w:val="20"/>
              </w:rPr>
              <w:t>бщественны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1E26F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1E26F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гибким функциональным назначением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Pr="00457C6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6F">
              <w:rPr>
                <w:rFonts w:ascii="Times New Roman" w:hAnsi="Times New Roman" w:cs="Times New Roman"/>
                <w:sz w:val="24"/>
                <w:szCs w:val="24"/>
              </w:rPr>
              <w:t>1 на 60 м</w:t>
            </w:r>
            <w:proofErr w:type="gramStart"/>
            <w:r w:rsidRPr="00457C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57C6F">
              <w:rPr>
                <w:rFonts w:ascii="Times New Roman" w:hAnsi="Times New Roman" w:cs="Times New Roman"/>
                <w:sz w:val="24"/>
                <w:szCs w:val="24"/>
              </w:rPr>
              <w:t xml:space="preserve"> расчётной площади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250 (500)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338" w:type="dxa"/>
          </w:tcPr>
          <w:p w:rsidR="00D6680F" w:rsidRPr="00D50FC9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r w:rsidRPr="001E26F4">
              <w:rPr>
                <w:rFonts w:ascii="Times New Roman" w:eastAsia="Times New Roman" w:hAnsi="Times New Roman" w:cs="Times New Roman"/>
                <w:sz w:val="24"/>
                <w:szCs w:val="20"/>
              </w:rPr>
              <w:t>дани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1E26F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судов общей юрисдикции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Pr="00457C6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6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11" w:history="1">
              <w:r w:rsidRPr="00457C6F">
                <w:rPr>
                  <w:rFonts w:ascii="Times New Roman" w:hAnsi="Times New Roman" w:cs="Times New Roman"/>
                  <w:sz w:val="24"/>
                  <w:szCs w:val="24"/>
                </w:rPr>
                <w:t>СП 152.13330</w:t>
              </w:r>
            </w:hyperlink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250 (500)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338" w:type="dxa"/>
          </w:tcPr>
          <w:p w:rsidR="00D6680F" w:rsidRPr="00D50FC9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зданий и сооружений следственных органов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Pr="00457C6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C6F">
              <w:rPr>
                <w:rFonts w:ascii="Times New Roman" w:hAnsi="Times New Roman" w:cs="Times New Roman"/>
                <w:sz w:val="24"/>
                <w:szCs w:val="24"/>
              </w:rPr>
              <w:t>по СП 228.1325800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по СП 160.1325800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338" w:type="dxa"/>
          </w:tcPr>
          <w:p w:rsidR="00D6680F" w:rsidRPr="00D50FC9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r w:rsidRPr="00BE3A36">
              <w:rPr>
                <w:rFonts w:ascii="Times New Roman" w:eastAsia="Times New Roman" w:hAnsi="Times New Roman" w:cs="Times New Roman"/>
                <w:sz w:val="24"/>
                <w:szCs w:val="20"/>
              </w:rPr>
              <w:t>дани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BE3A3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  <w:vMerge w:val="restart"/>
          </w:tcPr>
          <w:p w:rsidR="00D6680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8 сотрудников организации, занятых в максимальную смену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 (500)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338" w:type="dxa"/>
          </w:tcPr>
          <w:p w:rsidR="00D6680F" w:rsidRPr="00D50FC9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r w:rsidRPr="007F29AA">
              <w:rPr>
                <w:rFonts w:ascii="Times New Roman" w:eastAsia="Times New Roman" w:hAnsi="Times New Roman" w:cs="Times New Roman"/>
                <w:sz w:val="24"/>
                <w:szCs w:val="20"/>
              </w:rPr>
              <w:t>дани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7F29A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дошкольных организаций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 w:rsidRPr="007F29A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 w:rsidRPr="007F29AA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 w:rsidRPr="007F29AA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  <w:vMerge/>
          </w:tcPr>
          <w:p w:rsidR="00D6680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 (500)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338" w:type="dxa"/>
          </w:tcPr>
          <w:p w:rsidR="00D6680F" w:rsidRPr="00D50FC9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42F9A">
              <w:rPr>
                <w:rFonts w:ascii="Times New Roman" w:eastAsia="Times New Roman" w:hAnsi="Times New Roman" w:cs="Times New Roman"/>
                <w:sz w:val="24"/>
                <w:szCs w:val="20"/>
              </w:rPr>
              <w:t>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742F9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742F9A">
              <w:rPr>
                <w:rFonts w:ascii="Times New Roman" w:eastAsia="Times New Roman" w:hAnsi="Times New Roman" w:cs="Times New Roman"/>
                <w:sz w:val="24"/>
                <w:szCs w:val="20"/>
              </w:rPr>
              <w:t>, реализующи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742F9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программы высшего образования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4 сотрудника, работающих в макс. смену + 1 на 10 студентов, занятых в максимальную смену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 (500)</w:t>
            </w:r>
          </w:p>
        </w:tc>
      </w:tr>
      <w:tr w:rsidR="00D6680F" w:rsidRPr="007C3061" w:rsidTr="00D6680F">
        <w:trPr>
          <w:trHeight w:val="2443"/>
        </w:trPr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338" w:type="dxa"/>
          </w:tcPr>
          <w:p w:rsidR="00D6680F" w:rsidRPr="00D50FC9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Pr="00E475F7">
              <w:rPr>
                <w:rFonts w:ascii="Times New Roman" w:eastAsia="Times New Roman" w:hAnsi="Times New Roman" w:cs="Times New Roman"/>
                <w:sz w:val="24"/>
                <w:szCs w:val="20"/>
              </w:rPr>
              <w:t>рофессиональны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E475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E475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E475F7">
              <w:rPr>
                <w:rFonts w:ascii="Times New Roman" w:eastAsia="Times New Roman" w:hAnsi="Times New Roman" w:cs="Times New Roman"/>
                <w:sz w:val="24"/>
                <w:szCs w:val="20"/>
              </w:rPr>
              <w:t>, 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E475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E475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искусств городского значения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3 сотрудника,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макс. смену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 (500)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338" w:type="dxa"/>
          </w:tcPr>
          <w:p w:rsidR="00D6680F" w:rsidRPr="00D50FC9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ц</w:t>
            </w:r>
            <w:r w:rsidRPr="00E475F7">
              <w:rPr>
                <w:rFonts w:ascii="Times New Roman" w:eastAsia="Times New Roman" w:hAnsi="Times New Roman" w:cs="Times New Roman"/>
                <w:sz w:val="24"/>
                <w:szCs w:val="20"/>
              </w:rPr>
              <w:t>ентр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E475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обучения, самодеятельного творчества, клуб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E475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интересам для </w:t>
            </w:r>
            <w:r w:rsidRPr="00E475F7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взрослых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</w:t>
            </w:r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25 м</w:t>
            </w:r>
            <w:proofErr w:type="gramStart"/>
            <w:r w:rsidRPr="00AF5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 (500)</w:t>
            </w:r>
          </w:p>
        </w:tc>
      </w:tr>
      <w:tr w:rsidR="00D6680F" w:rsidRPr="007C3061" w:rsidTr="00A92FAB">
        <w:tc>
          <w:tcPr>
            <w:tcW w:w="567" w:type="dxa"/>
          </w:tcPr>
          <w:p w:rsidR="00D6680F" w:rsidRPr="007C3061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338" w:type="dxa"/>
          </w:tcPr>
          <w:p w:rsidR="00D6680F" w:rsidRPr="00D50FC9" w:rsidRDefault="00D6680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>аучно-исследовательски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проектны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</w:p>
        </w:tc>
        <w:tc>
          <w:tcPr>
            <w:tcW w:w="1362" w:type="dxa"/>
          </w:tcPr>
          <w:p w:rsidR="00D6680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D6680F" w:rsidRPr="00BE3A3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D6680F" w:rsidRDefault="00D6680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170 м</w:t>
            </w:r>
            <w:proofErr w:type="gramStart"/>
            <w:r w:rsidRPr="00AF5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D6680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D6680F" w:rsidRPr="0010308F" w:rsidRDefault="00D6680F" w:rsidP="00D66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 (500)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338" w:type="dxa"/>
          </w:tcPr>
          <w:p w:rsidR="007D17F6" w:rsidRPr="00D50FC9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Pr="00493EA7">
              <w:rPr>
                <w:rFonts w:ascii="Times New Roman" w:eastAsia="Times New Roman" w:hAnsi="Times New Roman" w:cs="Times New Roman"/>
                <w:sz w:val="24"/>
                <w:szCs w:val="20"/>
              </w:rPr>
              <w:t>роизводственны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493EA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здани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493EA7">
              <w:rPr>
                <w:rFonts w:ascii="Times New Roman" w:eastAsia="Times New Roman" w:hAnsi="Times New Roman" w:cs="Times New Roman"/>
                <w:sz w:val="24"/>
                <w:szCs w:val="20"/>
              </w:rPr>
              <w:t>, коммунально-складски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493EA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493EA7">
              <w:rPr>
                <w:rFonts w:ascii="Times New Roman" w:eastAsia="Times New Roman" w:hAnsi="Times New Roman" w:cs="Times New Roman"/>
                <w:sz w:val="24"/>
                <w:szCs w:val="20"/>
              </w:rPr>
              <w:t>, размещаемы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493EA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 составе многофункциональных зон</w:t>
            </w:r>
          </w:p>
        </w:tc>
        <w:tc>
          <w:tcPr>
            <w:tcW w:w="1362" w:type="dxa"/>
          </w:tcPr>
          <w:p w:rsidR="007D17F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 w:rsidRPr="00BE3A3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 w:rsidRPr="00BE3A3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 w:rsidRPr="00BE3A3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7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3EA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93EA7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смежных сменах</w:t>
            </w:r>
          </w:p>
        </w:tc>
        <w:tc>
          <w:tcPr>
            <w:tcW w:w="1363" w:type="dxa"/>
          </w:tcPr>
          <w:p w:rsidR="007D17F6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 (500)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338" w:type="dxa"/>
          </w:tcPr>
          <w:p w:rsidR="007D17F6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>бъект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88310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1362" w:type="dxa"/>
          </w:tcPr>
          <w:p w:rsidR="007D17F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1E26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расчётной</w:t>
            </w: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1363" w:type="dxa"/>
          </w:tcPr>
          <w:p w:rsidR="007D17F6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 (500)</w:t>
            </w:r>
          </w:p>
        </w:tc>
      </w:tr>
      <w:tr w:rsidR="00266148" w:rsidRPr="007C3061" w:rsidTr="00A92FAB">
        <w:tc>
          <w:tcPr>
            <w:tcW w:w="567" w:type="dxa"/>
          </w:tcPr>
          <w:p w:rsidR="00266148" w:rsidRPr="007C3061" w:rsidRDefault="001D70C2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338" w:type="dxa"/>
          </w:tcPr>
          <w:p w:rsidR="00266148" w:rsidRDefault="00266148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BB6D46">
              <w:rPr>
                <w:rFonts w:ascii="Times New Roman" w:eastAsia="Times New Roman" w:hAnsi="Times New Roman" w:cs="Times New Roman"/>
                <w:sz w:val="24"/>
                <w:szCs w:val="20"/>
              </w:rPr>
              <w:t>пециализированны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BB6D4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магазин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BB6D4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1362" w:type="dxa"/>
          </w:tcPr>
          <w:p w:rsidR="00266148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266148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266148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266148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1E26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расчётной</w:t>
            </w: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1363" w:type="dxa"/>
          </w:tcPr>
          <w:p w:rsidR="00266148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266148" w:rsidRPr="0010308F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 xml:space="preserve"> (500)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338" w:type="dxa"/>
          </w:tcPr>
          <w:p w:rsidR="007D17F6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рынков</w:t>
            </w:r>
            <w:r w:rsidRPr="00E5347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универсальны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E5347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непродовольственны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</w:p>
        </w:tc>
        <w:tc>
          <w:tcPr>
            <w:tcW w:w="1362" w:type="dxa"/>
          </w:tcPr>
          <w:p w:rsidR="007D17F6" w:rsidRPr="00BE3A3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493EA7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40 м</w:t>
            </w:r>
            <w:proofErr w:type="gramStart"/>
            <w:r w:rsidRPr="00AF5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7D17F6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</w:tr>
      <w:tr w:rsidR="007D17F6" w:rsidRPr="007C3061" w:rsidTr="00A92FAB">
        <w:trPr>
          <w:trHeight w:val="369"/>
        </w:trPr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338" w:type="dxa"/>
          </w:tcPr>
          <w:p w:rsidR="007D17F6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рынков</w:t>
            </w:r>
            <w:r w:rsidRPr="00E5347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продовольственны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 и сельскохозяйственных</w:t>
            </w:r>
          </w:p>
        </w:tc>
        <w:tc>
          <w:tcPr>
            <w:tcW w:w="1362" w:type="dxa"/>
          </w:tcPr>
          <w:p w:rsidR="007D17F6" w:rsidRPr="00BE3A3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493EA7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50 м</w:t>
            </w:r>
            <w:proofErr w:type="gramStart"/>
            <w:r w:rsidRPr="00AF5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7D17F6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338" w:type="dxa"/>
          </w:tcPr>
          <w:p w:rsidR="007D17F6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предприятий общественного питания (ресторанов и кафе)</w:t>
            </w:r>
          </w:p>
        </w:tc>
        <w:tc>
          <w:tcPr>
            <w:tcW w:w="1362" w:type="dxa"/>
          </w:tcPr>
          <w:p w:rsidR="007D17F6" w:rsidRPr="00BE3A3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493EA7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5 посадочных мест </w:t>
            </w:r>
          </w:p>
        </w:tc>
        <w:tc>
          <w:tcPr>
            <w:tcW w:w="1363" w:type="dxa"/>
          </w:tcPr>
          <w:p w:rsidR="007D17F6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3338" w:type="dxa"/>
          </w:tcPr>
          <w:p w:rsidR="007D17F6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бань</w:t>
            </w:r>
          </w:p>
        </w:tc>
        <w:tc>
          <w:tcPr>
            <w:tcW w:w="1362" w:type="dxa"/>
          </w:tcPr>
          <w:p w:rsidR="007D17F6" w:rsidRPr="00BE3A3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493EA7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6 посетителей </w:t>
            </w:r>
          </w:p>
        </w:tc>
        <w:tc>
          <w:tcPr>
            <w:tcW w:w="1363" w:type="dxa"/>
          </w:tcPr>
          <w:p w:rsidR="007D17F6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338" w:type="dxa"/>
          </w:tcPr>
          <w:p w:rsidR="007D17F6" w:rsidRPr="00D50FC9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5786E">
              <w:rPr>
                <w:rFonts w:ascii="Times New Roman" w:eastAsia="Times New Roman" w:hAnsi="Times New Roman" w:cs="Times New Roman"/>
                <w:sz w:val="24"/>
                <w:szCs w:val="20"/>
              </w:rPr>
              <w:t>ателье, фотосалон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55786E">
              <w:rPr>
                <w:rFonts w:ascii="Times New Roman" w:eastAsia="Times New Roman" w:hAnsi="Times New Roman" w:cs="Times New Roman"/>
                <w:sz w:val="24"/>
                <w:szCs w:val="20"/>
              </w:rPr>
              <w:t>, салон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55786E">
              <w:rPr>
                <w:rFonts w:ascii="Times New Roman" w:eastAsia="Times New Roman" w:hAnsi="Times New Roman" w:cs="Times New Roman"/>
                <w:sz w:val="24"/>
                <w:szCs w:val="20"/>
              </w:rPr>
              <w:t>-парикмахерски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55786E">
              <w:rPr>
                <w:rFonts w:ascii="Times New Roman" w:eastAsia="Times New Roman" w:hAnsi="Times New Roman" w:cs="Times New Roman"/>
                <w:sz w:val="24"/>
                <w:szCs w:val="20"/>
              </w:rPr>
              <w:t>, салон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55786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красоты, соляри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ев</w:t>
            </w:r>
            <w:r w:rsidRPr="0055786E">
              <w:rPr>
                <w:rFonts w:ascii="Times New Roman" w:eastAsia="Times New Roman" w:hAnsi="Times New Roman" w:cs="Times New Roman"/>
                <w:sz w:val="24"/>
                <w:szCs w:val="20"/>
              </w:rPr>
              <w:t>, салон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55786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моды, свадебны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55786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салон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</w:p>
        </w:tc>
        <w:tc>
          <w:tcPr>
            <w:tcW w:w="1362" w:type="dxa"/>
          </w:tcPr>
          <w:p w:rsidR="007D17F6" w:rsidRPr="00BE3A3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493EA7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86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5786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5578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5786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7D17F6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338" w:type="dxa"/>
          </w:tcPr>
          <w:p w:rsidR="007D17F6" w:rsidRPr="0055786E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салон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ритуальных услуг</w:t>
            </w:r>
          </w:p>
        </w:tc>
        <w:tc>
          <w:tcPr>
            <w:tcW w:w="1362" w:type="dxa"/>
          </w:tcPr>
          <w:p w:rsidR="007D17F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55786E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  <w:proofErr w:type="gramStart"/>
            <w:r w:rsidRPr="00B71F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363" w:type="dxa"/>
          </w:tcPr>
          <w:p w:rsidR="007D17F6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338" w:type="dxa"/>
          </w:tcPr>
          <w:p w:rsidR="007D17F6" w:rsidRPr="0055786E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химчист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ок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, прачечны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, ремонтны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мастерски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, специализированны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обслуживанию сложной бытовой техники и др.</w:t>
            </w:r>
          </w:p>
        </w:tc>
        <w:tc>
          <w:tcPr>
            <w:tcW w:w="1362" w:type="dxa"/>
          </w:tcPr>
          <w:p w:rsidR="007D17F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55786E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рабочее место приёмщика</w:t>
            </w:r>
          </w:p>
        </w:tc>
        <w:tc>
          <w:tcPr>
            <w:tcW w:w="1363" w:type="dxa"/>
          </w:tcPr>
          <w:p w:rsidR="007D17F6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338" w:type="dxa"/>
          </w:tcPr>
          <w:p w:rsidR="007D17F6" w:rsidRPr="0055786E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гостиниц</w:t>
            </w:r>
          </w:p>
        </w:tc>
        <w:tc>
          <w:tcPr>
            <w:tcW w:w="1362" w:type="dxa"/>
          </w:tcPr>
          <w:p w:rsidR="007D17F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55786E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0C2">
              <w:rPr>
                <w:rFonts w:ascii="Times New Roman" w:hAnsi="Times New Roman" w:cs="Times New Roman"/>
                <w:sz w:val="24"/>
                <w:szCs w:val="24"/>
              </w:rPr>
              <w:t>по СП 257.1325800</w:t>
            </w:r>
          </w:p>
        </w:tc>
        <w:tc>
          <w:tcPr>
            <w:tcW w:w="1363" w:type="dxa"/>
          </w:tcPr>
          <w:p w:rsidR="007D17F6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6C5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680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3338" w:type="dxa"/>
          </w:tcPr>
          <w:p w:rsidR="007D17F6" w:rsidRPr="0055786E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ыставочно</w:t>
            </w:r>
            <w:proofErr w:type="spellEnd"/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-музейны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, музе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ев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-заповедник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, музе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ев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, галере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>, выставочны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B71F4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</w:p>
        </w:tc>
        <w:tc>
          <w:tcPr>
            <w:tcW w:w="1362" w:type="dxa"/>
          </w:tcPr>
          <w:p w:rsidR="007D17F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55786E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единовременных посетителей</w:t>
            </w:r>
          </w:p>
        </w:tc>
        <w:tc>
          <w:tcPr>
            <w:tcW w:w="1363" w:type="dxa"/>
          </w:tcPr>
          <w:p w:rsidR="007D17F6" w:rsidRPr="007D17F6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 (500)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3338" w:type="dxa"/>
          </w:tcPr>
          <w:p w:rsidR="007D17F6" w:rsidRPr="0055786E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театрально-зрелищные здания</w:t>
            </w:r>
          </w:p>
        </w:tc>
        <w:tc>
          <w:tcPr>
            <w:tcW w:w="1362" w:type="dxa"/>
          </w:tcPr>
          <w:p w:rsidR="007D17F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55786E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>СП 309.1325800</w:t>
            </w:r>
          </w:p>
        </w:tc>
        <w:tc>
          <w:tcPr>
            <w:tcW w:w="1363" w:type="dxa"/>
          </w:tcPr>
          <w:p w:rsidR="007D17F6" w:rsidRPr="007D17F6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(400)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338" w:type="dxa"/>
          </w:tcPr>
          <w:p w:rsidR="007D17F6" w:rsidRPr="0055786E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библиотек центральных, специальных, специализированных</w:t>
            </w:r>
          </w:p>
        </w:tc>
        <w:tc>
          <w:tcPr>
            <w:tcW w:w="1362" w:type="dxa"/>
          </w:tcPr>
          <w:p w:rsidR="007D17F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55786E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постоянных мест</w:t>
            </w:r>
          </w:p>
        </w:tc>
        <w:tc>
          <w:tcPr>
            <w:tcW w:w="1363" w:type="dxa"/>
          </w:tcPr>
          <w:p w:rsidR="007D17F6" w:rsidRPr="007D17F6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(400)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338" w:type="dxa"/>
          </w:tcPr>
          <w:p w:rsidR="007D17F6" w:rsidRPr="0055786E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B6285C">
              <w:rPr>
                <w:rFonts w:ascii="Times New Roman" w:eastAsia="Times New Roman" w:hAnsi="Times New Roman" w:cs="Times New Roman"/>
                <w:sz w:val="24"/>
                <w:szCs w:val="20"/>
              </w:rPr>
              <w:t>бъект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B628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религиозных конфессий</w:t>
            </w:r>
          </w:p>
        </w:tc>
        <w:tc>
          <w:tcPr>
            <w:tcW w:w="1362" w:type="dxa"/>
          </w:tcPr>
          <w:p w:rsidR="007D17F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7D17F6" w:rsidRPr="0055786E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единовременных посетителей</w:t>
            </w:r>
          </w:p>
        </w:tc>
        <w:tc>
          <w:tcPr>
            <w:tcW w:w="1363" w:type="dxa"/>
          </w:tcPr>
          <w:p w:rsidR="007D17F6" w:rsidRPr="007D17F6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7D17F6" w:rsidRPr="0010308F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(400)</w:t>
            </w:r>
          </w:p>
        </w:tc>
      </w:tr>
      <w:tr w:rsidR="007D17F6" w:rsidRPr="007C3061" w:rsidTr="00A92FAB">
        <w:tc>
          <w:tcPr>
            <w:tcW w:w="567" w:type="dxa"/>
          </w:tcPr>
          <w:p w:rsidR="007D17F6" w:rsidRPr="007C3061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338" w:type="dxa"/>
          </w:tcPr>
          <w:p w:rsidR="007D17F6" w:rsidRPr="00B6285C" w:rsidRDefault="007D17F6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</w:t>
            </w:r>
            <w:r w:rsidRPr="005B098A">
              <w:rPr>
                <w:rFonts w:ascii="Times New Roman" w:eastAsia="Times New Roman" w:hAnsi="Times New Roman" w:cs="Times New Roman"/>
                <w:sz w:val="24"/>
                <w:szCs w:val="20"/>
              </w:rPr>
              <w:t>осугово-развлекательны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5B098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5B098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: </w:t>
            </w:r>
            <w:r w:rsidRPr="005B098A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развлекательны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5B098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ов, дискотек</w:t>
            </w:r>
            <w:r w:rsidRPr="005B098A">
              <w:rPr>
                <w:rFonts w:ascii="Times New Roman" w:eastAsia="Times New Roman" w:hAnsi="Times New Roman" w:cs="Times New Roman"/>
                <w:sz w:val="24"/>
                <w:szCs w:val="20"/>
              </w:rPr>
              <w:t>, зал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5B098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игровых автоматов, ночны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5B098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ов, бильярдных, боулингов</w:t>
            </w:r>
          </w:p>
        </w:tc>
        <w:tc>
          <w:tcPr>
            <w:tcW w:w="1362" w:type="dxa"/>
          </w:tcPr>
          <w:p w:rsidR="007D17F6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7D1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363" w:type="dxa"/>
          </w:tcPr>
          <w:p w:rsidR="007D17F6" w:rsidRPr="0055786E" w:rsidRDefault="007D17F6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единовреме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нных посетителей</w:t>
            </w:r>
          </w:p>
        </w:tc>
        <w:tc>
          <w:tcPr>
            <w:tcW w:w="1363" w:type="dxa"/>
          </w:tcPr>
          <w:p w:rsidR="007D17F6" w:rsidRPr="007D17F6" w:rsidRDefault="007D17F6" w:rsidP="007D1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метров</w:t>
            </w:r>
          </w:p>
        </w:tc>
        <w:tc>
          <w:tcPr>
            <w:tcW w:w="1363" w:type="dxa"/>
          </w:tcPr>
          <w:p w:rsidR="007D17F6" w:rsidRPr="0010308F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3338" w:type="dxa"/>
          </w:tcPr>
          <w:p w:rsidR="006C58DC" w:rsidRPr="00B6285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>дани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медицинских организаций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Pr="00B71F4E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0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по </w:t>
            </w:r>
            <w:hyperlink r:id="rId12" w:history="1">
              <w:r w:rsidRPr="00205F0F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СП 158.13330</w:t>
              </w:r>
            </w:hyperlink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3338" w:type="dxa"/>
          </w:tcPr>
          <w:p w:rsidR="006C58DC" w:rsidRPr="00B6285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>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стадион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трибунами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 w:rsidRPr="00733AD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 w:rsidRPr="00733ADA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 w:rsidRPr="00733ADA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Pr="00B71F4E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мест на трибунах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(500)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3338" w:type="dxa"/>
          </w:tcPr>
          <w:p w:rsidR="006C58DC" w:rsidRPr="00B6285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>здоровительны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х 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(фитнес-клуб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>ФОК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proofErr w:type="spellEnd"/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>, 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тренажерны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зал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  <w:r>
              <w:t xml:space="preserve"> </w:t>
            </w:r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</w:rPr>
              <w:t>площадью менее 1000 м</w:t>
            </w:r>
            <w:proofErr w:type="gramStart"/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1E26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расчётной</w:t>
            </w: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3338" w:type="dxa"/>
          </w:tcPr>
          <w:p w:rsidR="006C58DC" w:rsidRPr="00B6285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то же, площадью 1000 м</w:t>
            </w:r>
            <w:proofErr w:type="gramStart"/>
            <w:r w:rsidRPr="00733ADA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более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1E26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расчётной</w:t>
            </w: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(300)</w:t>
            </w:r>
          </w:p>
        </w:tc>
      </w:tr>
      <w:tr w:rsidR="00C20C7F" w:rsidRPr="007C3061" w:rsidTr="00A92FAB">
        <w:tc>
          <w:tcPr>
            <w:tcW w:w="567" w:type="dxa"/>
          </w:tcPr>
          <w:p w:rsidR="00C20C7F" w:rsidRPr="007C3061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3338" w:type="dxa"/>
          </w:tcPr>
          <w:p w:rsidR="00C20C7F" w:rsidRPr="00B6285C" w:rsidRDefault="00C20C7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r w:rsidRPr="00D67A41">
              <w:rPr>
                <w:rFonts w:ascii="Times New Roman" w:eastAsia="Times New Roman" w:hAnsi="Times New Roman" w:cs="Times New Roman"/>
                <w:sz w:val="24"/>
                <w:szCs w:val="20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D67A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детски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х </w:t>
            </w:r>
            <w:r w:rsidRPr="00D67A41">
              <w:rPr>
                <w:rFonts w:ascii="Times New Roman" w:eastAsia="Times New Roman" w:hAnsi="Times New Roman" w:cs="Times New Roman"/>
                <w:sz w:val="24"/>
                <w:szCs w:val="20"/>
              </w:rPr>
              <w:t>физкультурно-оздоровительны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D67A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D67A4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локального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районного уровней обслуживания с залами менее 2000 м</w:t>
            </w:r>
            <w:proofErr w:type="gramStart"/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62" w:type="dxa"/>
          </w:tcPr>
          <w:p w:rsidR="00C20C7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20C7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C20C7F" w:rsidRPr="0055786E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единовременных посетителей</w:t>
            </w:r>
          </w:p>
        </w:tc>
        <w:tc>
          <w:tcPr>
            <w:tcW w:w="1363" w:type="dxa"/>
          </w:tcPr>
          <w:p w:rsidR="00C20C7F" w:rsidRDefault="00C20C7F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C20C7F" w:rsidRPr="0010308F" w:rsidRDefault="00C20C7F" w:rsidP="00A92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  <w:tr w:rsidR="00C20C7F" w:rsidRPr="007C3061" w:rsidTr="00A92FAB">
        <w:tc>
          <w:tcPr>
            <w:tcW w:w="567" w:type="dxa"/>
          </w:tcPr>
          <w:p w:rsidR="00C20C7F" w:rsidRPr="007C3061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3338" w:type="dxa"/>
          </w:tcPr>
          <w:p w:rsidR="00C20C7F" w:rsidRPr="00B6285C" w:rsidRDefault="00C20C7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то же, с залами 2000 м</w:t>
            </w:r>
            <w:proofErr w:type="gramStart"/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 xml:space="preserve"> </w:t>
            </w:r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</w:rPr>
              <w:t>и более</w:t>
            </w:r>
          </w:p>
        </w:tc>
        <w:tc>
          <w:tcPr>
            <w:tcW w:w="1362" w:type="dxa"/>
          </w:tcPr>
          <w:p w:rsidR="00C20C7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20C7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C20C7F" w:rsidRPr="0055786E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единовременных посетителей</w:t>
            </w:r>
          </w:p>
        </w:tc>
        <w:tc>
          <w:tcPr>
            <w:tcW w:w="1363" w:type="dxa"/>
          </w:tcPr>
          <w:p w:rsidR="00C20C7F" w:rsidRDefault="00C20C7F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C20C7F" w:rsidRPr="0010308F" w:rsidRDefault="00C20C7F" w:rsidP="00A92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(300)</w:t>
            </w:r>
          </w:p>
        </w:tc>
      </w:tr>
      <w:tr w:rsidR="00C20C7F" w:rsidRPr="007C3061" w:rsidTr="00A92FAB">
        <w:tc>
          <w:tcPr>
            <w:tcW w:w="567" w:type="dxa"/>
          </w:tcPr>
          <w:p w:rsidR="00C20C7F" w:rsidRPr="007C3061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3338" w:type="dxa"/>
          </w:tcPr>
          <w:p w:rsidR="00C20C7F" w:rsidRPr="00B6285C" w:rsidRDefault="00C20C7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</w:rPr>
              <w:t>пециализированны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клуб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(теннис, конный спорт, горнолыжные центры и др.)</w:t>
            </w:r>
          </w:p>
        </w:tc>
        <w:tc>
          <w:tcPr>
            <w:tcW w:w="1362" w:type="dxa"/>
          </w:tcPr>
          <w:p w:rsidR="00C20C7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20C7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C20C7F" w:rsidRPr="0055786E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единовременных посетителей</w:t>
            </w:r>
          </w:p>
        </w:tc>
        <w:tc>
          <w:tcPr>
            <w:tcW w:w="1363" w:type="dxa"/>
          </w:tcPr>
          <w:p w:rsidR="00C20C7F" w:rsidRDefault="00C20C7F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C20C7F" w:rsidRPr="0010308F" w:rsidRDefault="00C20C7F" w:rsidP="00A92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  <w:tr w:rsidR="00C20C7F" w:rsidRPr="007C3061" w:rsidTr="00A92FAB">
        <w:tc>
          <w:tcPr>
            <w:tcW w:w="567" w:type="dxa"/>
          </w:tcPr>
          <w:p w:rsidR="00C20C7F" w:rsidRPr="007C3061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3338" w:type="dxa"/>
          </w:tcPr>
          <w:p w:rsidR="00C20C7F" w:rsidRPr="00B6285C" w:rsidRDefault="00C20C7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аквапарков, бассейнов, катков с поверхностью льда более 3000 м</w:t>
            </w:r>
            <w:proofErr w:type="gramStart"/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62" w:type="dxa"/>
          </w:tcPr>
          <w:p w:rsidR="00C20C7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20C7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C20C7F" w:rsidRPr="0055786E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единовременных посетителей</w:t>
            </w:r>
          </w:p>
        </w:tc>
        <w:tc>
          <w:tcPr>
            <w:tcW w:w="1363" w:type="dxa"/>
          </w:tcPr>
          <w:p w:rsidR="00C20C7F" w:rsidRDefault="00C20C7F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C20C7F" w:rsidRPr="0010308F" w:rsidRDefault="00C20C7F" w:rsidP="00A92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(300)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38" w:type="dxa"/>
          </w:tcPr>
          <w:p w:rsidR="006C58DC" w:rsidRPr="008C178E" w:rsidRDefault="006C58DC" w:rsidP="00A92FA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589F">
              <w:rPr>
                <w:rFonts w:ascii="Times New Roman" w:hAnsi="Times New Roman" w:cs="Times New Roman"/>
                <w:sz w:val="24"/>
                <w:szCs w:val="24"/>
              </w:rPr>
              <w:t>арковки легковых автомобилей на стоянках автомобилей, размещаемых у границ лесопарков, зон отдыха и курортных зон, в том числе:</w:t>
            </w:r>
          </w:p>
        </w:tc>
        <w:tc>
          <w:tcPr>
            <w:tcW w:w="1362" w:type="dxa"/>
          </w:tcPr>
          <w:p w:rsidR="006C58DC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58DC" w:rsidRPr="008C178E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58DC" w:rsidRDefault="006C58DC"/>
        </w:tc>
        <w:tc>
          <w:tcPr>
            <w:tcW w:w="1363" w:type="dxa"/>
          </w:tcPr>
          <w:p w:rsidR="006C58DC" w:rsidRPr="0010308F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38" w:type="dxa"/>
          </w:tcPr>
          <w:p w:rsidR="006C58DC" w:rsidRPr="008C178E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пляжей и парков в зонах отдыха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Pr="003D76AB" w:rsidRDefault="006C58DC" w:rsidP="00C46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B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="00C46419" w:rsidRPr="003D7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6AB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единовременных посетителей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C20C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(500)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38" w:type="dxa"/>
          </w:tcPr>
          <w:p w:rsidR="006C58D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лесопарков и заповедников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Pr="003D76AB" w:rsidRDefault="006C58DC" w:rsidP="00C46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B">
              <w:rPr>
                <w:rFonts w:ascii="Times New Roman" w:hAnsi="Times New Roman" w:cs="Times New Roman"/>
                <w:sz w:val="24"/>
                <w:szCs w:val="24"/>
              </w:rPr>
              <w:t>1 на 10 единовременных посетителей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(500)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38" w:type="dxa"/>
          </w:tcPr>
          <w:p w:rsidR="006C58D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баз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кратковременного отдыха (спортивны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>, лыжны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>, рыболовны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>, охотничьи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др.)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Pr="003D76AB" w:rsidRDefault="006C58DC" w:rsidP="00C46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B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 w:rsidR="00C46419" w:rsidRPr="003D7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76AB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единовременных посетителей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(800)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38" w:type="dxa"/>
          </w:tcPr>
          <w:p w:rsidR="006C58D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>ереговы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 баз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маломерного флота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Pr="003D76AB" w:rsidRDefault="006C58DC" w:rsidP="00C46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B">
              <w:rPr>
                <w:rFonts w:ascii="Times New Roman" w:hAnsi="Times New Roman" w:cs="Times New Roman"/>
                <w:sz w:val="24"/>
                <w:szCs w:val="24"/>
              </w:rPr>
              <w:t>1 на 1</w:t>
            </w:r>
            <w:r w:rsidR="00C46419" w:rsidRPr="003D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76AB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единовременных посетителей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338" w:type="dxa"/>
          </w:tcPr>
          <w:p w:rsidR="006C58DC" w:rsidRPr="008C178E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домов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отдыха и санатори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ев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>, санатори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ев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>-профилактори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ев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баз</w:t>
            </w:r>
            <w:r w:rsidRPr="00DD589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отдыха предприятий и туристски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 баз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Pr="003D76AB" w:rsidRDefault="00C46419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B">
              <w:rPr>
                <w:rFonts w:ascii="Times New Roman" w:hAnsi="Times New Roman" w:cs="Times New Roman"/>
                <w:sz w:val="24"/>
                <w:szCs w:val="24"/>
              </w:rPr>
              <w:t>1 на 1</w:t>
            </w:r>
            <w:r w:rsidR="006C58DC" w:rsidRPr="003D76AB">
              <w:rPr>
                <w:rFonts w:ascii="Times New Roman" w:hAnsi="Times New Roman" w:cs="Times New Roman"/>
                <w:sz w:val="24"/>
                <w:szCs w:val="24"/>
              </w:rPr>
              <w:t>0 единовременных посетителей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338" w:type="dxa"/>
          </w:tcPr>
          <w:p w:rsidR="006C58DC" w:rsidRPr="008C178E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предприятий общественного питания и торговли в пределах рекреационных зон</w:t>
            </w:r>
          </w:p>
        </w:tc>
        <w:tc>
          <w:tcPr>
            <w:tcW w:w="1362" w:type="dxa"/>
          </w:tcPr>
          <w:p w:rsidR="006C58DC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363" w:type="dxa"/>
          </w:tcPr>
          <w:p w:rsidR="006C58DC" w:rsidRPr="003D76AB" w:rsidRDefault="006C58DC" w:rsidP="00C464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AB">
              <w:rPr>
                <w:rFonts w:ascii="Times New Roman" w:hAnsi="Times New Roman" w:cs="Times New Roman"/>
                <w:sz w:val="24"/>
                <w:szCs w:val="24"/>
              </w:rPr>
              <w:t>1 на 10 мест в залах или единовременных посетителей и персонала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(300)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6C58DC" w:rsidRDefault="006C58DC" w:rsidP="00A92FA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446C">
              <w:rPr>
                <w:rFonts w:ascii="Times New Roman" w:hAnsi="Times New Roman" w:cs="Times New Roman"/>
                <w:sz w:val="24"/>
                <w:szCs w:val="24"/>
              </w:rPr>
              <w:t xml:space="preserve">арковки легковых автомобилей на стоянках </w:t>
            </w:r>
            <w:r w:rsidRPr="00CB44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автомобилей, размещаемых в непосредственной близости от отдельно стоящих объектов капитального строительства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производственных, коммунально-складских</w:t>
            </w:r>
            <w:r w:rsidRPr="00CB446C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зон инженерной и транспортной инфраструктур:</w:t>
            </w:r>
          </w:p>
        </w:tc>
        <w:tc>
          <w:tcPr>
            <w:tcW w:w="1362" w:type="dxa"/>
          </w:tcPr>
          <w:p w:rsidR="006C58DC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58DC" w:rsidRPr="008C178E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338" w:type="dxa"/>
          </w:tcPr>
          <w:p w:rsidR="006C58D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493EA7">
              <w:rPr>
                <w:rFonts w:ascii="Times New Roman" w:eastAsia="Times New Roman" w:hAnsi="Times New Roman" w:cs="Times New Roman"/>
                <w:sz w:val="24"/>
                <w:szCs w:val="20"/>
              </w:rPr>
              <w:t>бъект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493EA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производственного и коммунального назначения, размещаемы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493EA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участках территорий производственных и промышленно-производственных объектов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 w:rsidRPr="00BE3A3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 w:rsidRPr="00BE3A36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 w:rsidRPr="00BE3A36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A7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3EA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93EA7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смежных сменах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(500)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38" w:type="dxa"/>
          </w:tcPr>
          <w:p w:rsidR="006C58D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r w:rsidRPr="00CE5EED">
              <w:rPr>
                <w:rFonts w:ascii="Times New Roman" w:eastAsia="Times New Roman" w:hAnsi="Times New Roman" w:cs="Times New Roman"/>
                <w:sz w:val="24"/>
                <w:szCs w:val="20"/>
              </w:rPr>
              <w:t>агазин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CE5EED">
              <w:rPr>
                <w:rFonts w:ascii="Times New Roman" w:eastAsia="Times New Roman" w:hAnsi="Times New Roman" w:cs="Times New Roman"/>
                <w:sz w:val="24"/>
                <w:szCs w:val="20"/>
              </w:rPr>
              <w:t>-склад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CE5EE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(мелкооптовой и розничной торговли, гипермаркеты)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1E26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расчётной</w:t>
            </w:r>
            <w:r w:rsidRPr="001E26F4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(500)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38" w:type="dxa"/>
          </w:tcPr>
          <w:p w:rsidR="006C58D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железнодорожных вокзалов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Pr="0055786E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пассажиров дальнего следования в час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  <w:tr w:rsidR="00C20C7F" w:rsidRPr="007C3061" w:rsidTr="00A92FAB">
        <w:tc>
          <w:tcPr>
            <w:tcW w:w="567" w:type="dxa"/>
          </w:tcPr>
          <w:p w:rsidR="00C20C7F" w:rsidRPr="007C3061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38" w:type="dxa"/>
          </w:tcPr>
          <w:p w:rsidR="00C20C7F" w:rsidRDefault="00C20C7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автовокзалов, автостанций</w:t>
            </w:r>
          </w:p>
        </w:tc>
        <w:tc>
          <w:tcPr>
            <w:tcW w:w="1362" w:type="dxa"/>
          </w:tcPr>
          <w:p w:rsidR="00C20C7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20C7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C20C7F" w:rsidRPr="0055786E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пассажиров в час пик</w:t>
            </w:r>
          </w:p>
        </w:tc>
        <w:tc>
          <w:tcPr>
            <w:tcW w:w="1363" w:type="dxa"/>
          </w:tcPr>
          <w:p w:rsidR="00C20C7F" w:rsidRDefault="00C20C7F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C20C7F" w:rsidRDefault="00C20C7F" w:rsidP="00C20C7F">
            <w:pPr>
              <w:jc w:val="center"/>
            </w:pPr>
            <w:r w:rsidRPr="00800720"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  <w:tr w:rsidR="00C20C7F" w:rsidRPr="007C3061" w:rsidTr="00A92FAB">
        <w:tc>
          <w:tcPr>
            <w:tcW w:w="567" w:type="dxa"/>
          </w:tcPr>
          <w:p w:rsidR="00C20C7F" w:rsidRPr="007C3061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338" w:type="dxa"/>
          </w:tcPr>
          <w:p w:rsidR="00C20C7F" w:rsidRDefault="00C20C7F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аэровокзалов </w:t>
            </w:r>
          </w:p>
        </w:tc>
        <w:tc>
          <w:tcPr>
            <w:tcW w:w="1362" w:type="dxa"/>
          </w:tcPr>
          <w:p w:rsidR="00C20C7F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20C7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C20C7F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C20C7F" w:rsidRPr="0055786E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пассажиров в час пик</w:t>
            </w:r>
          </w:p>
        </w:tc>
        <w:tc>
          <w:tcPr>
            <w:tcW w:w="1363" w:type="dxa"/>
          </w:tcPr>
          <w:p w:rsidR="00C20C7F" w:rsidRDefault="00C20C7F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C20C7F" w:rsidRDefault="00C20C7F" w:rsidP="00C20C7F">
            <w:pPr>
              <w:jc w:val="center"/>
            </w:pPr>
            <w:r w:rsidRPr="00800720"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  <w:tr w:rsidR="006C58DC" w:rsidRPr="007C3061" w:rsidTr="00A92FAB">
        <w:tc>
          <w:tcPr>
            <w:tcW w:w="567" w:type="dxa"/>
          </w:tcPr>
          <w:p w:rsidR="006C58DC" w:rsidRPr="007C3061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338" w:type="dxa"/>
          </w:tcPr>
          <w:p w:rsidR="006C58DC" w:rsidRDefault="006C58DC" w:rsidP="00A92FAB">
            <w:pPr>
              <w:pStyle w:val="ConsPlusNormal"/>
              <w:ind w:left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</w:rPr>
              <w:t>справительны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х</w:t>
            </w:r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и центр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ов</w:t>
            </w:r>
            <w:r w:rsidRPr="008C178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уголовно-исполнительной системы</w:t>
            </w:r>
          </w:p>
        </w:tc>
        <w:tc>
          <w:tcPr>
            <w:tcW w:w="1362" w:type="dxa"/>
          </w:tcPr>
          <w:p w:rsidR="006C58DC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58DC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="006C58DC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  <w:tc>
          <w:tcPr>
            <w:tcW w:w="1363" w:type="dxa"/>
          </w:tcPr>
          <w:p w:rsidR="006C58DC" w:rsidRPr="0055786E" w:rsidRDefault="006C58DC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8E">
              <w:rPr>
                <w:rFonts w:ascii="Times New Roman" w:hAnsi="Times New Roman" w:cs="Times New Roman"/>
                <w:sz w:val="24"/>
                <w:szCs w:val="24"/>
              </w:rPr>
              <w:t>по СП 308.1325800</w:t>
            </w:r>
          </w:p>
        </w:tc>
        <w:tc>
          <w:tcPr>
            <w:tcW w:w="1363" w:type="dxa"/>
          </w:tcPr>
          <w:p w:rsidR="006C58DC" w:rsidRDefault="006C58DC">
            <w:r w:rsidRPr="003A3298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6C58DC" w:rsidRPr="0010308F" w:rsidRDefault="00C20C7F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(400)</w:t>
            </w:r>
          </w:p>
        </w:tc>
      </w:tr>
    </w:tbl>
    <w:p w:rsidR="00D6680F" w:rsidRPr="00093C7A" w:rsidRDefault="00D6680F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* в скобках указаны значения для г.</w:t>
      </w:r>
      <w:r w:rsidR="006F45D9" w:rsidRPr="00093C7A">
        <w:rPr>
          <w:rFonts w:ascii="Times New Roman" w:hAnsi="Times New Roman"/>
          <w:sz w:val="24"/>
          <w:szCs w:val="24"/>
        </w:rPr>
        <w:t xml:space="preserve"> Иваново</w:t>
      </w:r>
    </w:p>
    <w:p w:rsidR="00266148" w:rsidRPr="00093C7A" w:rsidRDefault="00266148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Примечания:</w:t>
      </w:r>
    </w:p>
    <w:p w:rsidR="00266148" w:rsidRPr="00093C7A" w:rsidRDefault="00457C6F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1. </w:t>
      </w:r>
      <w:r w:rsidR="00266148" w:rsidRPr="00093C7A">
        <w:rPr>
          <w:rFonts w:ascii="Times New Roman" w:hAnsi="Times New Roman"/>
          <w:sz w:val="24"/>
          <w:szCs w:val="24"/>
        </w:rPr>
        <w:t xml:space="preserve">Максимальный уровень территориальной доступности парковок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</w:t>
      </w:r>
      <w:r w:rsidR="00266148" w:rsidRPr="00093C7A">
        <w:rPr>
          <w:rFonts w:ascii="Times New Roman" w:hAnsi="Times New Roman"/>
          <w:sz w:val="24"/>
          <w:szCs w:val="24"/>
        </w:rPr>
        <w:lastRenderedPageBreak/>
        <w:t>зон, а также размещаемых у границ лесопарков, зон отдыха и курортных зон указан как максимальное расстояние от парковки до объекта, при котором она установлена.</w:t>
      </w:r>
    </w:p>
    <w:p w:rsidR="00266148" w:rsidRPr="00093C7A" w:rsidRDefault="00457C6F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2. </w:t>
      </w:r>
      <w:r w:rsidR="00266148" w:rsidRPr="00093C7A">
        <w:rPr>
          <w:rFonts w:ascii="Times New Roman" w:hAnsi="Times New Roman"/>
          <w:sz w:val="24"/>
          <w:szCs w:val="24"/>
        </w:rPr>
        <w:t xml:space="preserve">При расчёте парковок количество расчетных единиц для помещений общественного назначения, встроенных в жилые здания согласно </w:t>
      </w:r>
      <w:hyperlink r:id="rId13" w:history="1">
        <w:r w:rsidR="00266148" w:rsidRPr="00093C7A">
          <w:rPr>
            <w:rFonts w:ascii="Times New Roman" w:hAnsi="Times New Roman"/>
            <w:sz w:val="24"/>
            <w:szCs w:val="24"/>
          </w:rPr>
          <w:t>приложению</w:t>
        </w:r>
        <w:proofErr w:type="gramStart"/>
        <w:r w:rsidR="00266148" w:rsidRPr="00093C7A">
          <w:rPr>
            <w:rFonts w:ascii="Times New Roman" w:hAnsi="Times New Roman"/>
            <w:sz w:val="24"/>
            <w:szCs w:val="24"/>
          </w:rPr>
          <w:t xml:space="preserve"> В</w:t>
        </w:r>
        <w:proofErr w:type="gramEnd"/>
      </w:hyperlink>
      <w:r w:rsidR="00266148" w:rsidRPr="00093C7A">
        <w:rPr>
          <w:rFonts w:ascii="Times New Roman" w:hAnsi="Times New Roman"/>
          <w:sz w:val="24"/>
          <w:szCs w:val="24"/>
        </w:rPr>
        <w:t xml:space="preserve"> СП 54.13330.2016, допускается уменьшать на 15%.</w:t>
      </w:r>
    </w:p>
    <w:p w:rsidR="00266148" w:rsidRPr="00093C7A" w:rsidRDefault="00457C6F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3. </w:t>
      </w:r>
      <w:r w:rsidR="00266148" w:rsidRPr="00093C7A">
        <w:rPr>
          <w:rFonts w:ascii="Times New Roman" w:hAnsi="Times New Roman"/>
          <w:sz w:val="24"/>
          <w:szCs w:val="24"/>
        </w:rPr>
        <w:t>При расчёте необходимого числа парковок в городах необходимо учитывать «Методические рекомендации по разработке и реализации мероприятий по организации дорожного движения. Формирование единого парковочного пространства в городах Российской Федерации», одобренные Протоколом Научно-технического совета открытого акционерного общества «Научно-исследовательский институт автомобильного транспорта» от 25 апреля 2017 года № 2 и Межведомственным Координационным комитетом проекта ПРООН/ГЭФ - Минтранса России «Сокращение выбросов парниковых газов от автомобильного транспорта в городах России» 5 октября 2017 года.</w:t>
      </w:r>
    </w:p>
    <w:p w:rsidR="00266148" w:rsidRPr="00093C7A" w:rsidRDefault="00457C6F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4. </w:t>
      </w:r>
      <w:r w:rsidR="00266148" w:rsidRPr="00093C7A">
        <w:rPr>
          <w:rFonts w:ascii="Times New Roman" w:hAnsi="Times New Roman"/>
          <w:sz w:val="24"/>
          <w:szCs w:val="24"/>
        </w:rPr>
        <w:t xml:space="preserve">Допускается совмещение использования </w:t>
      </w:r>
      <w:proofErr w:type="spellStart"/>
      <w:r w:rsidR="00266148" w:rsidRPr="00093C7A">
        <w:rPr>
          <w:rFonts w:ascii="Times New Roman" w:hAnsi="Times New Roman"/>
          <w:sz w:val="24"/>
          <w:szCs w:val="24"/>
        </w:rPr>
        <w:t>машино</w:t>
      </w:r>
      <w:proofErr w:type="spellEnd"/>
      <w:r w:rsidR="00266148" w:rsidRPr="00093C7A">
        <w:rPr>
          <w:rFonts w:ascii="Times New Roman" w:hAnsi="Times New Roman"/>
          <w:sz w:val="24"/>
          <w:szCs w:val="24"/>
        </w:rPr>
        <w:t>-мест для хранения и паркования легковых автомобилей для зданий и сооружений различного функционального назначения при обосновании разделения во времени в течение суток или дней недели пикового спроса на паркование легковых автомобилей посетителями зданий и сооружений различного функционального назначения.</w:t>
      </w:r>
    </w:p>
    <w:p w:rsidR="00266148" w:rsidRPr="00093C7A" w:rsidRDefault="00457C6F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5. </w:t>
      </w:r>
      <w:r w:rsidR="00266148" w:rsidRPr="00093C7A">
        <w:rPr>
          <w:rFonts w:ascii="Times New Roman" w:hAnsi="Times New Roman"/>
          <w:sz w:val="24"/>
          <w:szCs w:val="24"/>
        </w:rPr>
        <w:t>Количество парковочных мест для МГН и минимальные расстояния для организации доступа к ним следует принимать по СП 59.13330.</w:t>
      </w:r>
    </w:p>
    <w:p w:rsidR="00266148" w:rsidRPr="00093C7A" w:rsidRDefault="00457C6F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6. </w:t>
      </w:r>
      <w:r w:rsidR="00266148" w:rsidRPr="00093C7A">
        <w:rPr>
          <w:rFonts w:ascii="Times New Roman" w:hAnsi="Times New Roman"/>
          <w:sz w:val="24"/>
          <w:szCs w:val="24"/>
        </w:rPr>
        <w:t>При зданиях общеобразовательных организаций необходимо в дополнение к указанным выше местам парковки организовывать парковку для посадки/высадки детей, которых доставляют к месту учёбы на автомобиле. Указанную парковку необходимо размещать согласно СП 251.1325800.</w:t>
      </w:r>
    </w:p>
    <w:p w:rsidR="004D6447" w:rsidRDefault="004D6447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</w:p>
    <w:p w:rsidR="004D6447" w:rsidRPr="00093C7A" w:rsidRDefault="004D6447" w:rsidP="00093C7A">
      <w:pPr>
        <w:keepNext/>
        <w:spacing w:before="240" w:after="240" w:line="240" w:lineRule="auto"/>
        <w:ind w:left="709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bookmarkStart w:id="21" w:name="_Toc185867333"/>
      <w:r w:rsidRPr="00093C7A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Защита и предупреждение чрезвычайных ситуаций</w:t>
      </w:r>
      <w:bookmarkEnd w:id="21"/>
    </w:p>
    <w:p w:rsidR="00266148" w:rsidRPr="00093C7A" w:rsidRDefault="00266148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457C6F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20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городских и муниципальных округов в области защиты и предупреждения чрезвычайных ситуаций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266148" w:rsidRPr="007C3061" w:rsidTr="00A92FAB">
        <w:trPr>
          <w:tblHeader/>
        </w:trPr>
        <w:tc>
          <w:tcPr>
            <w:tcW w:w="567" w:type="dxa"/>
            <w:vMerge w:val="restart"/>
          </w:tcPr>
          <w:p w:rsidR="00266148" w:rsidRPr="007C3061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266148" w:rsidRPr="007C3061" w:rsidTr="00A92FAB">
        <w:trPr>
          <w:tblHeader/>
        </w:trPr>
        <w:tc>
          <w:tcPr>
            <w:tcW w:w="567" w:type="dxa"/>
            <w:vMerge/>
          </w:tcPr>
          <w:p w:rsidR="00266148" w:rsidRPr="007C3061" w:rsidRDefault="00266148" w:rsidP="00A92FA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266148" w:rsidRPr="007C3061" w:rsidRDefault="00266148" w:rsidP="00A92FA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266148" w:rsidRPr="007C3061" w:rsidTr="00A92FAB">
        <w:tc>
          <w:tcPr>
            <w:tcW w:w="567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266148" w:rsidRPr="007C3061" w:rsidRDefault="00266148" w:rsidP="00A92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воды на наружное противопожарное водоснабжение</w:t>
            </w:r>
          </w:p>
        </w:tc>
        <w:tc>
          <w:tcPr>
            <w:tcW w:w="1362" w:type="dxa"/>
          </w:tcPr>
          <w:p w:rsidR="00266148" w:rsidRPr="00E40663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20664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СП 8.13130.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266148" w:rsidRPr="007C3061" w:rsidTr="00A92FAB">
        <w:tc>
          <w:tcPr>
            <w:tcW w:w="567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266148" w:rsidRPr="00C2352F" w:rsidRDefault="00266148" w:rsidP="00A92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Аварийно-спасательные службы</w:t>
            </w:r>
          </w:p>
        </w:tc>
        <w:tc>
          <w:tcPr>
            <w:tcW w:w="1362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  <w:r w:rsidRPr="00FB7425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муниципальный район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муниципальный, городской округ</w:t>
            </w:r>
          </w:p>
        </w:tc>
        <w:tc>
          <w:tcPr>
            <w:tcW w:w="1363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пути по автодорогам общего пользования</w:t>
            </w:r>
          </w:p>
        </w:tc>
        <w:tc>
          <w:tcPr>
            <w:tcW w:w="1363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66148" w:rsidRPr="007C3061" w:rsidTr="00A92FAB">
        <w:tc>
          <w:tcPr>
            <w:tcW w:w="567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38" w:type="dxa"/>
          </w:tcPr>
          <w:p w:rsidR="00266148" w:rsidRDefault="00266148" w:rsidP="00A92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посты на водных объектах в зонах отдыха и рекреации</w:t>
            </w:r>
          </w:p>
        </w:tc>
        <w:tc>
          <w:tcPr>
            <w:tcW w:w="1362" w:type="dxa"/>
          </w:tcPr>
          <w:p w:rsidR="00266148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266148">
              <w:rPr>
                <w:rFonts w:ascii="Times New Roman" w:hAnsi="Times New Roman" w:cs="Times New Roman"/>
                <w:sz w:val="24"/>
                <w:szCs w:val="24"/>
              </w:rPr>
              <w:t>во постов на 2000 отдыхающих</w:t>
            </w:r>
          </w:p>
        </w:tc>
        <w:tc>
          <w:tcPr>
            <w:tcW w:w="1363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поста до крайней точки обслуживаемой территории,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66148" w:rsidRPr="007C3061" w:rsidTr="00A92FAB">
        <w:tc>
          <w:tcPr>
            <w:tcW w:w="567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266148" w:rsidRDefault="00266148" w:rsidP="00A92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спасателей на водных объектах в зонах отдыха  рекреации</w:t>
            </w:r>
          </w:p>
        </w:tc>
        <w:tc>
          <w:tcPr>
            <w:tcW w:w="1362" w:type="dxa"/>
          </w:tcPr>
          <w:p w:rsidR="00266148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266148">
              <w:rPr>
                <w:rFonts w:ascii="Times New Roman" w:hAnsi="Times New Roman" w:cs="Times New Roman"/>
                <w:sz w:val="24"/>
                <w:szCs w:val="24"/>
              </w:rPr>
              <w:t>во постов на 1000 отдыхающих</w:t>
            </w:r>
          </w:p>
        </w:tc>
        <w:tc>
          <w:tcPr>
            <w:tcW w:w="1363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поста до крайней точки обслуживаемой территории и акватории,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6148" w:rsidRPr="007C3061" w:rsidTr="00A92FAB">
        <w:tc>
          <w:tcPr>
            <w:tcW w:w="567" w:type="dxa"/>
          </w:tcPr>
          <w:p w:rsidR="00266148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266148" w:rsidRPr="007C3061" w:rsidRDefault="00266148" w:rsidP="00A92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сооружения гражданской обороны (ЗС ГО)</w:t>
            </w:r>
          </w:p>
        </w:tc>
        <w:tc>
          <w:tcPr>
            <w:tcW w:w="1362" w:type="dxa"/>
          </w:tcPr>
          <w:p w:rsidR="00266148" w:rsidRPr="00E40663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вместимость  ЗС ГО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 </w:t>
            </w:r>
            <w:r w:rsidRPr="00D26024">
              <w:rPr>
                <w:rFonts w:ascii="Times New Roman" w:hAnsi="Times New Roman" w:cs="Times New Roman"/>
                <w:sz w:val="24"/>
                <w:szCs w:val="24"/>
              </w:rPr>
              <w:t>165.1325800.2014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сбора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укрываемых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B1565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на территориях, отнесенных к особой группе по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ГО, 1000 – на прочих территориях</w:t>
            </w:r>
          </w:p>
        </w:tc>
      </w:tr>
    </w:tbl>
    <w:p w:rsidR="00266148" w:rsidRPr="00093C7A" w:rsidRDefault="00266148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</w:t>
      </w:r>
      <w:r w:rsidR="00A3136D" w:rsidRPr="00093C7A">
        <w:rPr>
          <w:rFonts w:ascii="Times New Roman" w:hAnsi="Times New Roman"/>
          <w:sz w:val="24"/>
          <w:szCs w:val="24"/>
        </w:rPr>
        <w:t>е</w:t>
      </w:r>
      <w:r w:rsidRPr="00093C7A">
        <w:rPr>
          <w:rFonts w:ascii="Times New Roman" w:hAnsi="Times New Roman"/>
          <w:sz w:val="24"/>
          <w:szCs w:val="24"/>
        </w:rPr>
        <w:t>:</w:t>
      </w:r>
      <w:r w:rsidR="00457C6F" w:rsidRPr="00093C7A">
        <w:rPr>
          <w:rFonts w:ascii="Times New Roman" w:hAnsi="Times New Roman"/>
          <w:sz w:val="24"/>
          <w:szCs w:val="24"/>
        </w:rPr>
        <w:t xml:space="preserve"> </w:t>
      </w:r>
      <w:r w:rsidRPr="00093C7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93C7A">
        <w:rPr>
          <w:rFonts w:ascii="Times New Roman" w:hAnsi="Times New Roman"/>
          <w:sz w:val="24"/>
          <w:szCs w:val="24"/>
        </w:rPr>
        <w:t>,</w:t>
      </w:r>
      <w:proofErr w:type="gramEnd"/>
      <w:r w:rsidRPr="00093C7A">
        <w:rPr>
          <w:rFonts w:ascii="Times New Roman" w:hAnsi="Times New Roman"/>
          <w:sz w:val="24"/>
          <w:szCs w:val="24"/>
        </w:rPr>
        <w:t xml:space="preserve"> если установлен подвоз укрываемых к ЗС ГО на автомобилях, радиус такого подвоза устанавливается в размере не более 20 км.</w:t>
      </w:r>
    </w:p>
    <w:p w:rsidR="00A3136D" w:rsidRPr="00093C7A" w:rsidRDefault="00A3136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Требования к созданию объектов гражданской обороны устанавливаются Порядком создания убежищ и иных объектов гражданской обороны, утв. Постановлением Правительства РФ от 29.11.1999 № 1309</w:t>
      </w:r>
      <w:r w:rsidR="00457C6F" w:rsidRPr="00093C7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57C6F" w:rsidRDefault="00457C6F" w:rsidP="00457C6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34EAE" w:rsidRPr="00093C7A" w:rsidRDefault="00934EAE" w:rsidP="00093C7A">
      <w:pPr>
        <w:keepNext/>
        <w:spacing w:before="240" w:after="240" w:line="240" w:lineRule="auto"/>
        <w:ind w:left="709"/>
        <w:jc w:val="center"/>
        <w:outlineLvl w:val="1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bookmarkStart w:id="22" w:name="_Toc185867334"/>
      <w:r w:rsidRPr="00093C7A">
        <w:rPr>
          <w:rFonts w:ascii="Times New Roman" w:eastAsiaTheme="majorEastAsia" w:hAnsi="Times New Roman" w:cs="Times New Roman"/>
          <w:bCs/>
          <w:iCs/>
          <w:sz w:val="24"/>
          <w:szCs w:val="24"/>
        </w:rPr>
        <w:lastRenderedPageBreak/>
        <w:t>Содействие жилищному строительству</w:t>
      </w:r>
      <w:bookmarkEnd w:id="22"/>
    </w:p>
    <w:p w:rsidR="00266148" w:rsidRPr="00093C7A" w:rsidRDefault="00266148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457C6F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21</w:t>
      </w:r>
      <w:r w:rsidR="00093C7A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городских и муниципальных округов в области содействия жилищному строительству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266148" w:rsidRPr="007C3061" w:rsidTr="00A92FAB">
        <w:trPr>
          <w:tblHeader/>
        </w:trPr>
        <w:tc>
          <w:tcPr>
            <w:tcW w:w="567" w:type="dxa"/>
            <w:vMerge w:val="restart"/>
          </w:tcPr>
          <w:p w:rsidR="00266148" w:rsidRPr="007C3061" w:rsidRDefault="00093C7A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266148" w:rsidRPr="007C3061" w:rsidTr="00A92FAB">
        <w:trPr>
          <w:tblHeader/>
        </w:trPr>
        <w:tc>
          <w:tcPr>
            <w:tcW w:w="567" w:type="dxa"/>
            <w:vMerge/>
          </w:tcPr>
          <w:p w:rsidR="00266148" w:rsidRPr="007C3061" w:rsidRDefault="00266148" w:rsidP="00A92FA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266148" w:rsidRPr="007C3061" w:rsidRDefault="00266148" w:rsidP="00A92FA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266148" w:rsidRPr="007C3061" w:rsidRDefault="0026614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DB40D8" w:rsidRPr="007C3061" w:rsidTr="00A92FAB">
        <w:tc>
          <w:tcPr>
            <w:tcW w:w="567" w:type="dxa"/>
            <w:vMerge w:val="restart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DB40D8" w:rsidRDefault="00DB40D8" w:rsidP="00A92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придомовыми площадками:</w:t>
            </w:r>
          </w:p>
        </w:tc>
        <w:tc>
          <w:tcPr>
            <w:tcW w:w="1362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0D8" w:rsidRPr="007C3061" w:rsidTr="00A92FAB">
        <w:tc>
          <w:tcPr>
            <w:tcW w:w="567" w:type="dxa"/>
            <w:vMerge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B40D8" w:rsidRPr="00BD00B3" w:rsidRDefault="00DB40D8" w:rsidP="00F970B2">
            <w:pPr>
              <w:pStyle w:val="ConsPlusNormal"/>
              <w:ind w:left="36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D00B3">
              <w:rPr>
                <w:rFonts w:ascii="Times New Roman" w:eastAsia="Times New Roman" w:hAnsi="Times New Roman" w:cs="Times New Roman"/>
                <w:sz w:val="24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1362" w:type="dxa"/>
          </w:tcPr>
          <w:p w:rsidR="00DB40D8" w:rsidRDefault="00DB40D8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на 1 жит.</w:t>
            </w:r>
          </w:p>
        </w:tc>
        <w:tc>
          <w:tcPr>
            <w:tcW w:w="1363" w:type="dxa"/>
          </w:tcPr>
          <w:p w:rsidR="00DB40D8" w:rsidRDefault="00DB40D8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0,4, но не менее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площадку</w:t>
            </w: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40D8" w:rsidRPr="007C3061" w:rsidTr="00DB40D8">
        <w:tc>
          <w:tcPr>
            <w:tcW w:w="567" w:type="dxa"/>
            <w:vMerge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B40D8" w:rsidRPr="00BD00B3" w:rsidRDefault="00DB40D8" w:rsidP="00F970B2">
            <w:pPr>
              <w:pStyle w:val="ConsPlusNormal"/>
              <w:ind w:left="36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D00B3">
              <w:rPr>
                <w:rFonts w:ascii="Times New Roman" w:eastAsia="Times New Roman" w:hAnsi="Times New Roman" w:cs="Times New Roman"/>
                <w:sz w:val="24"/>
                <w:szCs w:val="20"/>
              </w:rPr>
              <w:t>для занятий физкультурой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взрослого населения</w:t>
            </w:r>
          </w:p>
        </w:tc>
        <w:tc>
          <w:tcPr>
            <w:tcW w:w="1362" w:type="dxa"/>
          </w:tcPr>
          <w:p w:rsidR="00DB40D8" w:rsidRDefault="00DB40D8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на 1 жит.</w:t>
            </w:r>
          </w:p>
        </w:tc>
        <w:tc>
          <w:tcPr>
            <w:tcW w:w="1363" w:type="dxa"/>
          </w:tcPr>
          <w:p w:rsidR="00DB40D8" w:rsidRDefault="00DB40D8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0,5, но не менее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площадку</w:t>
            </w: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B40D8" w:rsidRPr="007C3061" w:rsidTr="00A92FAB">
        <w:tc>
          <w:tcPr>
            <w:tcW w:w="567" w:type="dxa"/>
            <w:vMerge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B40D8" w:rsidRDefault="00DB40D8" w:rsidP="00F970B2">
            <w:pPr>
              <w:pStyle w:val="ConsPlusNormal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BD00B3">
              <w:rPr>
                <w:rFonts w:ascii="Times New Roman" w:eastAsia="Times New Roman" w:hAnsi="Times New Roman" w:cs="Times New Roman"/>
                <w:sz w:val="24"/>
                <w:szCs w:val="20"/>
              </w:rPr>
              <w:t>для отдыха взрослого населения</w:t>
            </w:r>
          </w:p>
        </w:tc>
        <w:tc>
          <w:tcPr>
            <w:tcW w:w="1362" w:type="dxa"/>
          </w:tcPr>
          <w:p w:rsidR="00DB40D8" w:rsidRDefault="00DB40D8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на 1 жит.</w:t>
            </w:r>
          </w:p>
        </w:tc>
        <w:tc>
          <w:tcPr>
            <w:tcW w:w="1363" w:type="dxa"/>
          </w:tcPr>
          <w:p w:rsidR="00DB40D8" w:rsidRDefault="00DB40D8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менее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площадку</w:t>
            </w: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40D8" w:rsidRPr="007C3061" w:rsidTr="00DB40D8">
        <w:tc>
          <w:tcPr>
            <w:tcW w:w="567" w:type="dxa"/>
            <w:vMerge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B40D8" w:rsidRPr="00BD00B3" w:rsidRDefault="00DB40D8" w:rsidP="00BD00B3">
            <w:pPr>
              <w:pStyle w:val="ConsPlusNormal"/>
              <w:ind w:left="36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7C2C">
              <w:rPr>
                <w:rFonts w:ascii="Times New Roman" w:eastAsia="Times New Roman" w:hAnsi="Times New Roman" w:cs="Times New Roman"/>
                <w:sz w:val="24"/>
                <w:szCs w:val="20"/>
              </w:rPr>
              <w:t>для хозяйственных целей (контейнерные площадки для сбора ТКО и крупногабаритного мусора)</w:t>
            </w:r>
          </w:p>
        </w:tc>
        <w:tc>
          <w:tcPr>
            <w:tcW w:w="1362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на 1 жит.</w:t>
            </w:r>
          </w:p>
        </w:tc>
        <w:tc>
          <w:tcPr>
            <w:tcW w:w="1363" w:type="dxa"/>
          </w:tcPr>
          <w:p w:rsidR="00DB40D8" w:rsidRDefault="00DB40D8" w:rsidP="00675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0,03, но не менее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площадку</w:t>
            </w: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40D8" w:rsidRPr="007C3061" w:rsidTr="00A92FAB">
        <w:tc>
          <w:tcPr>
            <w:tcW w:w="567" w:type="dxa"/>
            <w:vMerge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DB40D8" w:rsidRPr="00BD00B3" w:rsidRDefault="00DB40D8" w:rsidP="00BD00B3">
            <w:pPr>
              <w:pStyle w:val="ConsPlusNormal"/>
              <w:ind w:left="36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для выгула собак</w:t>
            </w:r>
          </w:p>
        </w:tc>
        <w:tc>
          <w:tcPr>
            <w:tcW w:w="1362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DB40D8" w:rsidRDefault="00DB40D8" w:rsidP="00675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DB40D8" w:rsidRDefault="00DB40D8" w:rsidP="00A92F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75803" w:rsidRPr="0010308F" w:rsidTr="00BD00B3">
        <w:tc>
          <w:tcPr>
            <w:tcW w:w="567" w:type="dxa"/>
          </w:tcPr>
          <w:p w:rsidR="00675803" w:rsidRDefault="00DB40D8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675803" w:rsidRDefault="00675803" w:rsidP="00BD0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9D22B7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</w:t>
            </w:r>
            <w:r w:rsidRPr="0041514E">
              <w:rPr>
                <w:rFonts w:ascii="Times New Roman" w:hAnsi="Times New Roman" w:cs="Times New Roman"/>
                <w:sz w:val="24"/>
                <w:szCs w:val="24"/>
              </w:rPr>
              <w:t xml:space="preserve">личного автотранспорта жителей </w:t>
            </w:r>
            <w:r w:rsidRPr="009D22B7">
              <w:rPr>
                <w:rFonts w:ascii="Times New Roman" w:hAnsi="Times New Roman" w:cs="Times New Roman"/>
                <w:sz w:val="24"/>
                <w:szCs w:val="24"/>
              </w:rPr>
              <w:t>городского населенного пункта, расположенные вблизи от мест проживания</w:t>
            </w:r>
          </w:p>
        </w:tc>
        <w:tc>
          <w:tcPr>
            <w:tcW w:w="1362" w:type="dxa"/>
          </w:tcPr>
          <w:p w:rsidR="00675803" w:rsidRDefault="00675803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363" w:type="dxa"/>
          </w:tcPr>
          <w:p w:rsidR="00675803" w:rsidRPr="001A45E2" w:rsidRDefault="00675803" w:rsidP="00DB4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E2">
              <w:rPr>
                <w:rFonts w:ascii="Times New Roman" w:hAnsi="Times New Roman" w:cs="Times New Roman"/>
                <w:sz w:val="24"/>
                <w:szCs w:val="24"/>
              </w:rPr>
              <w:t xml:space="preserve">в соотв. с пунктом </w:t>
            </w:r>
            <w:r w:rsidR="00DB40D8" w:rsidRPr="001A45E2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  <w:r w:rsidRPr="001A45E2">
              <w:rPr>
                <w:rFonts w:ascii="Times New Roman" w:hAnsi="Times New Roman" w:cs="Times New Roman"/>
                <w:sz w:val="24"/>
                <w:szCs w:val="24"/>
              </w:rPr>
              <w:t>настоящих Нормативов</w:t>
            </w:r>
          </w:p>
        </w:tc>
        <w:tc>
          <w:tcPr>
            <w:tcW w:w="1363" w:type="dxa"/>
          </w:tcPr>
          <w:p w:rsidR="00675803" w:rsidRPr="001A45E2" w:rsidRDefault="00675803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675803" w:rsidRPr="001A45E2" w:rsidRDefault="00675803" w:rsidP="00DB4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5E2">
              <w:rPr>
                <w:rFonts w:ascii="Times New Roman" w:hAnsi="Times New Roman" w:cs="Times New Roman"/>
                <w:sz w:val="24"/>
                <w:szCs w:val="24"/>
              </w:rPr>
              <w:t xml:space="preserve">в соотв. с пунктом </w:t>
            </w:r>
            <w:r w:rsidR="00DB40D8" w:rsidRPr="001A45E2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  <w:r w:rsidRPr="001A45E2">
              <w:rPr>
                <w:rFonts w:ascii="Times New Roman" w:hAnsi="Times New Roman" w:cs="Times New Roman"/>
                <w:sz w:val="24"/>
                <w:szCs w:val="24"/>
              </w:rPr>
              <w:t xml:space="preserve">настоящих Нормативов </w:t>
            </w:r>
          </w:p>
        </w:tc>
      </w:tr>
      <w:tr w:rsidR="00675803" w:rsidRPr="0010308F" w:rsidTr="00BD00B3">
        <w:tc>
          <w:tcPr>
            <w:tcW w:w="567" w:type="dxa"/>
          </w:tcPr>
          <w:p w:rsidR="00675803" w:rsidRDefault="00DB40D8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675803" w:rsidRPr="009D22B7" w:rsidRDefault="00675803" w:rsidP="006758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D22B7">
              <w:rPr>
                <w:rFonts w:ascii="Times New Roman" w:hAnsi="Times New Roman" w:cs="Times New Roman"/>
                <w:sz w:val="24"/>
                <w:szCs w:val="24"/>
              </w:rPr>
              <w:t xml:space="preserve">остевые стоянки, предназначенные для посетителей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1362" w:type="dxa"/>
          </w:tcPr>
          <w:p w:rsidR="00675803" w:rsidRDefault="00675803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363" w:type="dxa"/>
          </w:tcPr>
          <w:p w:rsidR="00675803" w:rsidRDefault="00675803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на 1000 жит.</w:t>
            </w:r>
          </w:p>
        </w:tc>
        <w:tc>
          <w:tcPr>
            <w:tcW w:w="1363" w:type="dxa"/>
          </w:tcPr>
          <w:p w:rsidR="00675803" w:rsidRDefault="00675803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675803" w:rsidRPr="0010308F" w:rsidRDefault="00675803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6148" w:rsidRPr="00093C7A" w:rsidRDefault="00266148" w:rsidP="002661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Примечания:</w:t>
      </w:r>
    </w:p>
    <w:p w:rsidR="00EF0881" w:rsidRPr="00093C7A" w:rsidRDefault="00457C6F" w:rsidP="0026614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1. </w:t>
      </w:r>
      <w:r w:rsidR="00EF0881" w:rsidRPr="00093C7A">
        <w:rPr>
          <w:rFonts w:ascii="Times New Roman" w:hAnsi="Times New Roman"/>
          <w:sz w:val="24"/>
          <w:szCs w:val="24"/>
        </w:rPr>
        <w:t xml:space="preserve">Придомовые площадки различных многоквартирных домов допускается объединять, в том числе формируя под них отдельные земельные участки, при формировании единого комплекса благоустройства микрорайона. При этом значения максимального уровня территориальной доступности допускается увеличивать, но не более чем на 50%  </w:t>
      </w:r>
    </w:p>
    <w:p w:rsidR="00607C2C" w:rsidRPr="00093C7A" w:rsidRDefault="00457C6F" w:rsidP="0026614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lastRenderedPageBreak/>
        <w:t>2. </w:t>
      </w:r>
      <w:r w:rsidR="00607C2C" w:rsidRPr="00093C7A">
        <w:rPr>
          <w:rFonts w:ascii="Times New Roman" w:hAnsi="Times New Roman"/>
          <w:sz w:val="24"/>
          <w:szCs w:val="24"/>
        </w:rPr>
        <w:t>Минимальная площадь контейнерных площадок для сбора ТКО и крупногабаритного мусора может быть уточнена в МНГП в зависимости от положений правил благоустройства муниципального образования.</w:t>
      </w:r>
    </w:p>
    <w:p w:rsidR="00210A9B" w:rsidRPr="00093C7A" w:rsidRDefault="00457C6F" w:rsidP="0026614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3. </w:t>
      </w:r>
      <w:r w:rsidR="00210A9B" w:rsidRPr="00093C7A">
        <w:rPr>
          <w:rFonts w:ascii="Times New Roman" w:hAnsi="Times New Roman"/>
          <w:sz w:val="24"/>
          <w:szCs w:val="24"/>
        </w:rPr>
        <w:t>Не менее 50% периметра площадок для занятий физкультурой, детских игровых площадок и площадок для отдыха взрослого населения следует предусматривать с озеленением с посадкой деревьев и кустарников.</w:t>
      </w:r>
    </w:p>
    <w:p w:rsidR="00266148" w:rsidRPr="00093C7A" w:rsidRDefault="00457C6F" w:rsidP="0026614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4. </w:t>
      </w:r>
      <w:r w:rsidR="00266148" w:rsidRPr="00093C7A">
        <w:rPr>
          <w:rFonts w:ascii="Times New Roman" w:hAnsi="Times New Roman"/>
          <w:sz w:val="24"/>
          <w:szCs w:val="24"/>
        </w:rPr>
        <w:t xml:space="preserve">При расчёте мест для хранения личного автотранспорта жителей используется показатель автомобилизации населения, приведённый в таблице </w:t>
      </w:r>
      <w:r w:rsidR="00D574BA" w:rsidRPr="00093C7A">
        <w:rPr>
          <w:rFonts w:ascii="Times New Roman" w:hAnsi="Times New Roman"/>
          <w:sz w:val="24"/>
          <w:szCs w:val="24"/>
        </w:rPr>
        <w:t>18</w:t>
      </w:r>
      <w:r w:rsidR="00266148" w:rsidRPr="00093C7A">
        <w:rPr>
          <w:rFonts w:ascii="Times New Roman" w:hAnsi="Times New Roman"/>
          <w:sz w:val="24"/>
          <w:szCs w:val="24"/>
        </w:rPr>
        <w:t xml:space="preserve"> настоящих Нормативов</w:t>
      </w:r>
    </w:p>
    <w:p w:rsidR="003052FF" w:rsidRPr="00093C7A" w:rsidRDefault="00457C6F" w:rsidP="0026614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5. </w:t>
      </w:r>
      <w:r w:rsidR="003052FF" w:rsidRPr="00093C7A">
        <w:rPr>
          <w:rFonts w:ascii="Times New Roman" w:hAnsi="Times New Roman"/>
          <w:sz w:val="24"/>
          <w:szCs w:val="24"/>
        </w:rPr>
        <w:t>Расчёт мест для хранения личного автотранспорта жителей необходимо производить для территорий, застраиваемых многоквартирными домами. Для домов блокированной застройки расчёт мест для хранения личного автотранспорта жителей производится в том случае, если в планировке домов блокированной застройки и приусадебных участков не предусмотрены места для хранения личного автотранспорта, и для его хранения используется территория, прилегающая к домам блокированной застройки.</w:t>
      </w:r>
    </w:p>
    <w:p w:rsidR="00266148" w:rsidRPr="00093C7A" w:rsidRDefault="00457C6F" w:rsidP="0026614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6. </w:t>
      </w:r>
      <w:r w:rsidR="00266148" w:rsidRPr="00093C7A">
        <w:rPr>
          <w:rFonts w:ascii="Times New Roman" w:hAnsi="Times New Roman"/>
          <w:sz w:val="24"/>
          <w:szCs w:val="24"/>
        </w:rPr>
        <w:t>Количество парковочных мест для МГН и радиус их доступности следует принимать по СП 59.13330.2020.</w:t>
      </w:r>
    </w:p>
    <w:p w:rsidR="00210A9B" w:rsidRPr="00093C7A" w:rsidRDefault="00210A9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Количество жителей для расчёта площади придомовых площадок определяется по формуле [</w:t>
      </w:r>
      <w:r w:rsidR="00457C6F" w:rsidRPr="00093C7A">
        <w:rPr>
          <w:rFonts w:ascii="Times New Roman" w:eastAsiaTheme="minorEastAsia" w:hAnsi="Times New Roman" w:cs="Times New Roman"/>
          <w:color w:val="FF0000"/>
          <w:sz w:val="24"/>
          <w:szCs w:val="24"/>
        </w:rPr>
        <w:t>1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]:</w:t>
      </w:r>
    </w:p>
    <w:p w:rsidR="00210A9B" w:rsidRPr="00093C7A" w:rsidRDefault="00210A9B" w:rsidP="00210A9B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ж.ф.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den>
        </m:f>
      </m:oMath>
      <w:r w:rsidRPr="00093C7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ab/>
        <w:t>[</w:t>
      </w:r>
      <w:r w:rsidR="00457C6F" w:rsidRPr="00093C7A">
        <w:rPr>
          <w:rFonts w:ascii="Times New Roman" w:eastAsiaTheme="minorEastAsia" w:hAnsi="Times New Roman" w:cs="Times New Roman"/>
          <w:color w:val="FF0000"/>
          <w:sz w:val="24"/>
          <w:szCs w:val="24"/>
        </w:rPr>
        <w:t>1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],</w:t>
      </w:r>
    </w:p>
    <w:p w:rsidR="00210A9B" w:rsidRPr="00093C7A" w:rsidRDefault="00210A9B" w:rsidP="00210A9B">
      <w:pPr>
        <w:spacing w:before="120"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где: </w:t>
      </w:r>
    </w:p>
    <w:p w:rsidR="00210A9B" w:rsidRPr="00093C7A" w:rsidRDefault="00583367" w:rsidP="00210A9B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ж.ф.</m:t>
            </m:r>
          </m:sub>
        </m:sSub>
      </m:oMath>
      <w:r w:rsidR="00210A9B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– суммарная общая площадь квартир на рассчитываемой территории, </w:t>
      </w:r>
      <w:proofErr w:type="spellStart"/>
      <w:r w:rsidR="00210A9B" w:rsidRPr="00093C7A">
        <w:rPr>
          <w:rFonts w:ascii="Times New Roman" w:eastAsiaTheme="minorEastAsia" w:hAnsi="Times New Roman" w:cs="Times New Roman"/>
          <w:sz w:val="24"/>
          <w:szCs w:val="24"/>
        </w:rPr>
        <w:t>кв.м</w:t>
      </w:r>
      <w:proofErr w:type="spellEnd"/>
      <w:r w:rsidR="00210A9B" w:rsidRPr="00093C7A">
        <w:rPr>
          <w:rFonts w:ascii="Times New Roman" w:eastAsiaTheme="minorEastAsia" w:hAnsi="Times New Roman" w:cs="Times New Roman"/>
          <w:sz w:val="24"/>
          <w:szCs w:val="24"/>
        </w:rPr>
        <w:t>.;</w:t>
      </w:r>
    </w:p>
    <w:p w:rsidR="00210A9B" w:rsidRPr="00093C7A" w:rsidRDefault="00210A9B" w:rsidP="00210A9B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– жилищная обеспеченность, 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кв.м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./чел., принимаемая в зависимости от уровня комфорта жилья: </w:t>
      </w:r>
    </w:p>
    <w:p w:rsidR="00210A9B" w:rsidRPr="00093C7A" w:rsidRDefault="00210A9B" w:rsidP="00210A9B">
      <w:pPr>
        <w:spacing w:before="120"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для жилья </w:t>
      </w:r>
      <w:proofErr w:type="gramStart"/>
      <w:r w:rsidRPr="00093C7A">
        <w:rPr>
          <w:rFonts w:ascii="Times New Roman" w:eastAsiaTheme="minorEastAsia" w:hAnsi="Times New Roman" w:cs="Times New Roman"/>
          <w:sz w:val="24"/>
          <w:szCs w:val="24"/>
        </w:rPr>
        <w:t>бизнес-класса</w:t>
      </w:r>
      <w:proofErr w:type="gramEnd"/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 в размере 40 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кв.м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>./чел.;</w:t>
      </w:r>
    </w:p>
    <w:p w:rsidR="00210A9B" w:rsidRPr="00093C7A" w:rsidRDefault="00210A9B" w:rsidP="00210A9B">
      <w:pPr>
        <w:spacing w:before="120"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для стандартного жилья в размере </w:t>
      </w:r>
      <w:r w:rsidR="009F1DF8" w:rsidRPr="00093C7A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A942AB" w:rsidRPr="00093C7A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кв.м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>./чел.;</w:t>
      </w:r>
    </w:p>
    <w:p w:rsidR="00210A9B" w:rsidRPr="00093C7A" w:rsidRDefault="00210A9B" w:rsidP="00210A9B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для муниципального жилья в соответствии с нормой предоставления площади жилого помещения по договору социального найма, установленной в данном муниципальном образовании;</w:t>
      </w:r>
    </w:p>
    <w:p w:rsidR="00210A9B" w:rsidRPr="00093C7A" w:rsidRDefault="00210A9B" w:rsidP="00210A9B">
      <w:pPr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для специализированного жилья – по заданию на проектирование, но не меньше установленной нормы заселения.</w:t>
      </w:r>
    </w:p>
    <w:p w:rsidR="00266148" w:rsidRPr="00093C7A" w:rsidRDefault="00E11CA5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Количество </w:t>
      </w:r>
      <w:r w:rsidR="00BD5C2D" w:rsidRPr="00093C7A">
        <w:rPr>
          <w:rFonts w:ascii="Times New Roman" w:eastAsiaTheme="minorEastAsia" w:hAnsi="Times New Roman" w:cs="Times New Roman"/>
          <w:sz w:val="24"/>
          <w:szCs w:val="24"/>
        </w:rPr>
        <w:t>мест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для хранения личного автотранспорта жителей городского населенного пункта, расположенных вблизи от мест проживания</w:t>
      </w:r>
      <w:r w:rsidR="00BD5C2D" w:rsidRPr="00093C7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14962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 по следующей формуле [</w:t>
      </w:r>
      <w:r w:rsidR="00457C6F" w:rsidRPr="00093C7A">
        <w:rPr>
          <w:rFonts w:ascii="Times New Roman" w:eastAsiaTheme="minorEastAsia" w:hAnsi="Times New Roman" w:cs="Times New Roman"/>
          <w:color w:val="FF0000"/>
          <w:sz w:val="24"/>
          <w:szCs w:val="24"/>
        </w:rPr>
        <w:t>2</w:t>
      </w:r>
      <w:r w:rsidR="00214962" w:rsidRPr="00093C7A">
        <w:rPr>
          <w:rFonts w:ascii="Times New Roman" w:eastAsiaTheme="minorEastAsia" w:hAnsi="Times New Roman" w:cs="Times New Roman"/>
          <w:sz w:val="24"/>
          <w:szCs w:val="24"/>
        </w:rPr>
        <w:t>]:</w:t>
      </w:r>
    </w:p>
    <w:p w:rsidR="00214962" w:rsidRPr="00093C7A" w:rsidRDefault="00607012" w:rsidP="00451C5E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×f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1000</m:t>
            </m:r>
          </m:den>
        </m:f>
      </m:oMath>
      <w:r w:rsidR="005B0102" w:rsidRPr="00093C7A">
        <w:rPr>
          <w:rFonts w:ascii="Times New Roman" w:eastAsiaTheme="minorEastAsia" w:hAnsi="Times New Roman" w:cs="Times New Roman"/>
          <w:sz w:val="24"/>
          <w:szCs w:val="24"/>
        </w:rPr>
        <w:tab/>
      </w:r>
      <w:r w:rsidR="00867A64" w:rsidRPr="00093C7A">
        <w:rPr>
          <w:rFonts w:ascii="Times New Roman" w:eastAsiaTheme="minorEastAsia" w:hAnsi="Times New Roman" w:cs="Times New Roman"/>
          <w:sz w:val="24"/>
          <w:szCs w:val="24"/>
        </w:rPr>
        <w:tab/>
      </w:r>
      <w:r w:rsidR="005B0102" w:rsidRPr="00093C7A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CB7965" w:rsidRPr="00093C7A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="005B0102" w:rsidRPr="00093C7A">
        <w:rPr>
          <w:rFonts w:ascii="Times New Roman" w:eastAsiaTheme="minorEastAsia" w:hAnsi="Times New Roman" w:cs="Times New Roman"/>
          <w:sz w:val="24"/>
          <w:szCs w:val="24"/>
        </w:rPr>
        <w:t>],</w:t>
      </w:r>
    </w:p>
    <w:p w:rsidR="00214962" w:rsidRPr="00093C7A" w:rsidRDefault="005B0102" w:rsidP="00451C5E">
      <w:pPr>
        <w:spacing w:before="120"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где: </w:t>
      </w:r>
    </w:p>
    <w:p w:rsidR="00867A64" w:rsidRPr="00093C7A" w:rsidRDefault="00210A9B" w:rsidP="00CB7965">
      <w:pPr>
        <w:spacing w:before="120" w:after="12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867A64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количество жителей, определяемое по </w:t>
      </w:r>
      <w:r w:rsidR="00CB7965" w:rsidRPr="00093C7A">
        <w:rPr>
          <w:rFonts w:ascii="Times New Roman" w:eastAsiaTheme="minorEastAsia" w:hAnsi="Times New Roman" w:cs="Times New Roman"/>
          <w:sz w:val="24"/>
          <w:szCs w:val="24"/>
        </w:rPr>
        <w:t>формуле [1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], чел.;</w:t>
      </w:r>
    </w:p>
    <w:p w:rsidR="00A4586B" w:rsidRPr="00093C7A" w:rsidRDefault="00A4586B" w:rsidP="00CB7965">
      <w:pPr>
        <w:spacing w:before="120" w:after="12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– показатель автомобилизации населения, установленный настоящими Нормативами в зависимости от планируемого периода реализации градостроительной документации</w:t>
      </w:r>
      <w:r w:rsidR="00E11CA5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(см. таблицу </w:t>
      </w:r>
      <w:r w:rsidR="00CB7965" w:rsidRPr="00093C7A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E11CA5" w:rsidRPr="00093C7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F3748" w:rsidRPr="00093C7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052FF" w:rsidRPr="00093C7A" w:rsidRDefault="00E11CA5" w:rsidP="00CB7965">
      <w:pPr>
        <w:spacing w:before="120" w:after="12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К полученному в результате расчёта по формуле [</w:t>
      </w:r>
      <w:r w:rsidR="00CB7965" w:rsidRPr="00093C7A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] значению могут быть применены следующие понижающие коэффициенты:</w:t>
      </w:r>
    </w:p>
    <w:p w:rsidR="00E11CA5" w:rsidRPr="00093C7A" w:rsidRDefault="00BD5C2D" w:rsidP="00CB7965">
      <w:pPr>
        <w:spacing w:before="120" w:after="12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lastRenderedPageBreak/>
        <w:t>0,8 </w:t>
      </w:r>
      <w:r w:rsidR="00E11CA5" w:rsidRPr="00093C7A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E11CA5" w:rsidRPr="00093C7A">
        <w:rPr>
          <w:rFonts w:ascii="Times New Roman" w:eastAsiaTheme="minorEastAsia" w:hAnsi="Times New Roman" w:cs="Times New Roman"/>
          <w:sz w:val="24"/>
          <w:szCs w:val="24"/>
        </w:rPr>
        <w:t>для объектов, расположенных в город</w:t>
      </w:r>
      <w:r w:rsidR="00A942AB" w:rsidRPr="00093C7A">
        <w:rPr>
          <w:rFonts w:ascii="Times New Roman" w:eastAsiaTheme="minorEastAsia" w:hAnsi="Times New Roman" w:cs="Times New Roman"/>
          <w:sz w:val="24"/>
          <w:szCs w:val="24"/>
        </w:rPr>
        <w:t>ах Иваново, Кинешма, Кохма</w:t>
      </w:r>
      <w:r w:rsidR="00E11CA5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при условии расположения объекта на расстоянии не далее 500 м пешего передвижения по территориям общего пользования от остановок не менее</w:t>
      </w:r>
      <w:proofErr w:type="gramStart"/>
      <w:r w:rsidR="00E11CA5" w:rsidRPr="00093C7A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E11CA5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чем трёх регулярных маршрутов </w:t>
      </w:r>
      <w:r w:rsidR="003A40F1" w:rsidRPr="00093C7A">
        <w:rPr>
          <w:rFonts w:ascii="Times New Roman" w:eastAsiaTheme="minorEastAsia" w:hAnsi="Times New Roman" w:cs="Times New Roman"/>
          <w:sz w:val="24"/>
          <w:szCs w:val="24"/>
        </w:rPr>
        <w:t>городского общественного транспорта;</w:t>
      </w:r>
    </w:p>
    <w:p w:rsidR="003A40F1" w:rsidRPr="00093C7A" w:rsidRDefault="003E5E30" w:rsidP="00CB7965">
      <w:pPr>
        <w:spacing w:before="120" w:after="12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Допускается занимать местами для хранения личного автотранспорта гостевые автостоянки с учётом размещения автомобилей на </w:t>
      </w:r>
      <w:r w:rsidR="00277015" w:rsidRPr="00093C7A">
        <w:rPr>
          <w:rFonts w:ascii="Times New Roman" w:eastAsiaTheme="minorEastAsia" w:hAnsi="Times New Roman" w:cs="Times New Roman"/>
          <w:sz w:val="24"/>
          <w:szCs w:val="24"/>
        </w:rPr>
        <w:t>них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77015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только 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в дневное время.</w:t>
      </w:r>
    </w:p>
    <w:p w:rsidR="008A51A4" w:rsidRPr="00093C7A" w:rsidRDefault="008A51A4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Максимальный уровень территориальной доступности мест для хранения личного автотранспорта жителей городского населенного пункта, расположенных вблизи от мест проживания, нормируется следующим образом:</w:t>
      </w:r>
    </w:p>
    <w:p w:rsidR="008A51A4" w:rsidRPr="00093C7A" w:rsidRDefault="008A51A4" w:rsidP="008A51A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не менее 65% (50% в условиях реконструкции) от полученного расчётом количества мест хранения должно располагаться в границах земельного участка, отведённого под строительство многоквартирного дома, в том числе в самом доме;</w:t>
      </w:r>
    </w:p>
    <w:p w:rsidR="008A51A4" w:rsidRPr="00093C7A" w:rsidRDefault="008A51A4" w:rsidP="008A51A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не более 35% (50% в условиях реконструкции) от полученного расчётом количества мест хранения допускается размещать на расстоянии не более 800 метров от границ земельного участка многоквартирного дома в городах </w:t>
      </w:r>
      <w:r w:rsidR="00A942AB" w:rsidRPr="00093C7A">
        <w:rPr>
          <w:rFonts w:ascii="Times New Roman" w:eastAsiaTheme="minorEastAsia" w:hAnsi="Times New Roman" w:cs="Times New Roman"/>
          <w:sz w:val="24"/>
          <w:szCs w:val="24"/>
        </w:rPr>
        <w:t>Иваново, Кинешма, Кохма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, в прочих 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г.н.п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>. – на расстоянии не более 500 метров.</w:t>
      </w:r>
    </w:p>
    <w:p w:rsidR="008A51A4" w:rsidRPr="00093C7A" w:rsidRDefault="008A51A4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Сведения о земельных участках, на которых предусматривается хранение личного автотранспорта, в том числе кадастровые номера, площадь и местоположение включаются в состав документации по планировке территории и проектной документации.</w:t>
      </w:r>
    </w:p>
    <w:p w:rsidR="004D6447" w:rsidRPr="00093C7A" w:rsidRDefault="004D6447" w:rsidP="004D644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D6447" w:rsidRPr="00093C7A" w:rsidRDefault="004D6447" w:rsidP="00093C7A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23" w:name="_Toc185867335"/>
      <w:r w:rsidRPr="00093C7A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Физическая культура и массовый спорт</w:t>
      </w:r>
      <w:bookmarkEnd w:id="23"/>
    </w:p>
    <w:p w:rsidR="00323BE3" w:rsidRPr="00093C7A" w:rsidRDefault="00323BE3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965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22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. Объекты местного значения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муниципальных и городских округов в области физической культуры и массового спорта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323BE3" w:rsidRPr="000D5E8C" w:rsidTr="00323BE3">
        <w:trPr>
          <w:tblHeader/>
        </w:trPr>
        <w:tc>
          <w:tcPr>
            <w:tcW w:w="567" w:type="dxa"/>
            <w:vMerge w:val="restart"/>
          </w:tcPr>
          <w:p w:rsidR="00323BE3" w:rsidRPr="000D5E8C" w:rsidRDefault="00093C7A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3BE3" w:rsidRPr="000D5E8C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323BE3" w:rsidRPr="000D5E8C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323BE3" w:rsidRPr="000D5E8C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323BE3" w:rsidRPr="000D5E8C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323BE3" w:rsidRPr="000D5E8C" w:rsidTr="00323BE3">
        <w:trPr>
          <w:tblHeader/>
        </w:trPr>
        <w:tc>
          <w:tcPr>
            <w:tcW w:w="567" w:type="dxa"/>
            <w:vMerge/>
          </w:tcPr>
          <w:p w:rsidR="00323BE3" w:rsidRPr="000D5E8C" w:rsidRDefault="00323BE3" w:rsidP="0032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323BE3" w:rsidRPr="000D5E8C" w:rsidRDefault="00323BE3" w:rsidP="00323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23BE3" w:rsidRPr="000D5E8C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323BE3" w:rsidRPr="000D5E8C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323BE3" w:rsidRPr="000D5E8C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323BE3" w:rsidRPr="000D5E8C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23BE3" w:rsidRPr="007C3061" w:rsidTr="00323BE3">
        <w:tc>
          <w:tcPr>
            <w:tcW w:w="567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323BE3" w:rsidRPr="007C3061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Усреднённый норматив единой пропускной способности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ЕПС</w:t>
            </w:r>
            <w:r w:rsidRPr="00950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323BE3" w:rsidRPr="00E4066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на 1000 жит.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</w:t>
            </w:r>
          </w:p>
        </w:tc>
      </w:tr>
      <w:tr w:rsidR="00323BE3" w:rsidRPr="007C3061" w:rsidTr="00323BE3">
        <w:tc>
          <w:tcPr>
            <w:tcW w:w="567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323BE3" w:rsidRPr="007C3061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занимаемая физкультурно-спортивными сооружениями</w:t>
            </w:r>
          </w:p>
        </w:tc>
        <w:tc>
          <w:tcPr>
            <w:tcW w:w="1362" w:type="dxa"/>
          </w:tcPr>
          <w:p w:rsidR="00323BE3" w:rsidRPr="00E4066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1000 жит.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3BE3" w:rsidRPr="007C3061" w:rsidTr="00323BE3">
        <w:tc>
          <w:tcPr>
            <w:tcW w:w="567" w:type="dxa"/>
            <w:vMerge w:val="restart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vMerge w:val="restart"/>
          </w:tcPr>
          <w:p w:rsidR="00323BE3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Стадионы с трибунами менее 1500 мест </w:t>
            </w:r>
          </w:p>
        </w:tc>
        <w:tc>
          <w:tcPr>
            <w:tcW w:w="1362" w:type="dxa"/>
            <w:vMerge w:val="restart"/>
          </w:tcPr>
          <w:p w:rsidR="00323BE3" w:rsidRPr="00E40663" w:rsidRDefault="00093C7A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323BE3">
              <w:rPr>
                <w:rFonts w:ascii="Times New Roman" w:hAnsi="Times New Roman" w:cs="Times New Roman"/>
                <w:sz w:val="24"/>
                <w:szCs w:val="24"/>
              </w:rPr>
              <w:t xml:space="preserve">во на муниципальный или городской округ </w:t>
            </w:r>
          </w:p>
        </w:tc>
        <w:tc>
          <w:tcPr>
            <w:tcW w:w="1363" w:type="dxa"/>
            <w:vMerge w:val="restart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vMerge w:val="restart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на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ранспорте, мин.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 устанавливается </w:t>
            </w:r>
          </w:p>
        </w:tc>
      </w:tr>
      <w:tr w:rsidR="00323BE3" w:rsidRPr="007C3061" w:rsidTr="00323BE3">
        <w:tc>
          <w:tcPr>
            <w:tcW w:w="567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323BE3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90</w:t>
            </w:r>
          </w:p>
        </w:tc>
      </w:tr>
      <w:tr w:rsidR="00323BE3" w:rsidRPr="007C3061" w:rsidTr="00323BE3">
        <w:tc>
          <w:tcPr>
            <w:tcW w:w="567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323BE3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сооружения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</w:t>
            </w:r>
          </w:p>
        </w:tc>
        <w:tc>
          <w:tcPr>
            <w:tcW w:w="1362" w:type="dxa"/>
          </w:tcPr>
          <w:p w:rsidR="00323BE3" w:rsidRPr="00E40663" w:rsidRDefault="00093C7A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</w:t>
            </w:r>
            <w:r w:rsidR="00323BE3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32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100,0 тыс. жит. 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устанавливается </w:t>
            </w:r>
          </w:p>
        </w:tc>
      </w:tr>
      <w:tr w:rsidR="00323BE3" w:rsidRPr="007C3061" w:rsidTr="00323BE3">
        <w:trPr>
          <w:trHeight w:val="165"/>
        </w:trPr>
        <w:tc>
          <w:tcPr>
            <w:tcW w:w="567" w:type="dxa"/>
            <w:vMerge w:val="restart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8" w:type="dxa"/>
            <w:vMerge w:val="restart"/>
          </w:tcPr>
          <w:p w:rsidR="00323BE3" w:rsidRPr="007C3061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залы общего пользования</w:t>
            </w:r>
          </w:p>
        </w:tc>
        <w:tc>
          <w:tcPr>
            <w:tcW w:w="1362" w:type="dxa"/>
          </w:tcPr>
          <w:p w:rsidR="00323BE3" w:rsidRPr="00E4066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на 100,0 тыс. жит. 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3" w:type="dxa"/>
            <w:vMerge w:val="restart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  <w:vMerge w:val="restart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3BE3" w:rsidRPr="007C3061" w:rsidTr="00323BE3">
        <w:trPr>
          <w:trHeight w:val="945"/>
        </w:trPr>
        <w:tc>
          <w:tcPr>
            <w:tcW w:w="567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323BE3" w:rsidRPr="00073C1A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63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E3" w:rsidRPr="007C3061" w:rsidTr="00323BE3">
        <w:trPr>
          <w:trHeight w:val="195"/>
        </w:trPr>
        <w:tc>
          <w:tcPr>
            <w:tcW w:w="567" w:type="dxa"/>
            <w:vMerge w:val="restart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  <w:vMerge w:val="restart"/>
          </w:tcPr>
          <w:p w:rsidR="00323BE3" w:rsidRPr="00073C1A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>Бассейны крытые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открытые общего пользования</w:t>
            </w:r>
          </w:p>
        </w:tc>
        <w:tc>
          <w:tcPr>
            <w:tcW w:w="1362" w:type="dxa"/>
          </w:tcPr>
          <w:p w:rsidR="00323BE3" w:rsidRPr="00E40663" w:rsidRDefault="00093C7A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323BE3">
              <w:rPr>
                <w:rFonts w:ascii="Times New Roman" w:hAnsi="Times New Roman" w:cs="Times New Roman"/>
                <w:sz w:val="24"/>
                <w:szCs w:val="24"/>
              </w:rPr>
              <w:t xml:space="preserve">во на 100,0 тыс. жит. 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vMerge w:val="restart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на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ранспорте, мин.</w:t>
            </w:r>
          </w:p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 устанавливается </w:t>
            </w:r>
          </w:p>
        </w:tc>
      </w:tr>
      <w:tr w:rsidR="00323BE3" w:rsidRPr="007C3061" w:rsidTr="00323BE3">
        <w:trPr>
          <w:trHeight w:val="276"/>
        </w:trPr>
        <w:tc>
          <w:tcPr>
            <w:tcW w:w="567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323BE3" w:rsidRPr="00073C1A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</w:tcPr>
          <w:p w:rsidR="00323BE3" w:rsidRPr="00D574BA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. общего зеркала воды</w:t>
            </w:r>
            <w:r w:rsidR="00D574BA" w:rsidRPr="00D574BA">
              <w:rPr>
                <w:rFonts w:ascii="Times New Roman" w:hAnsi="Times New Roman" w:cs="Times New Roman"/>
                <w:sz w:val="24"/>
                <w:szCs w:val="24"/>
              </w:rPr>
              <w:t xml:space="preserve"> на 1000 жит.</w:t>
            </w:r>
          </w:p>
        </w:tc>
        <w:tc>
          <w:tcPr>
            <w:tcW w:w="1363" w:type="dxa"/>
            <w:vMerge w:val="restart"/>
          </w:tcPr>
          <w:p w:rsidR="00323BE3" w:rsidRPr="00D574BA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3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bottom w:val="nil"/>
            </w:tcBorders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E3" w:rsidRPr="007C3061" w:rsidTr="00323BE3">
        <w:trPr>
          <w:trHeight w:val="20"/>
        </w:trPr>
        <w:tc>
          <w:tcPr>
            <w:tcW w:w="567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323BE3" w:rsidRPr="00073C1A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</w:tcBorders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90</w:t>
            </w:r>
          </w:p>
        </w:tc>
      </w:tr>
      <w:tr w:rsidR="00323BE3" w:rsidRPr="007C3061" w:rsidTr="00323BE3">
        <w:tc>
          <w:tcPr>
            <w:tcW w:w="567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  <w:vAlign w:val="center"/>
          </w:tcPr>
          <w:p w:rsidR="00323BE3" w:rsidRPr="000F528E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E">
              <w:rPr>
                <w:rFonts w:ascii="Times New Roman" w:hAnsi="Times New Roman" w:cs="Times New Roman"/>
                <w:sz w:val="24"/>
                <w:szCs w:val="24"/>
              </w:rPr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362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E12">
              <w:rPr>
                <w:rFonts w:ascii="Times New Roman" w:hAnsi="Times New Roman" w:cs="Times New Roman"/>
                <w:sz w:val="24"/>
                <w:szCs w:val="24"/>
              </w:rPr>
              <w:t>кол-во на 100,0 тыс. жит.</w:t>
            </w:r>
          </w:p>
        </w:tc>
        <w:tc>
          <w:tcPr>
            <w:tcW w:w="1363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3BE3" w:rsidRPr="007C3061" w:rsidTr="00323BE3">
        <w:tc>
          <w:tcPr>
            <w:tcW w:w="567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323BE3" w:rsidRPr="007C3061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физкультурно-оздоровительных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шаговой доступности</w:t>
            </w:r>
          </w:p>
        </w:tc>
        <w:tc>
          <w:tcPr>
            <w:tcW w:w="1362" w:type="dxa"/>
          </w:tcPr>
          <w:p w:rsidR="00323BE3" w:rsidRPr="00E4066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 жит.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3BE3" w:rsidRPr="007C3061" w:rsidTr="00323BE3">
        <w:tc>
          <w:tcPr>
            <w:tcW w:w="567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323BE3" w:rsidRPr="00073C1A" w:rsidRDefault="00323BE3" w:rsidP="00323B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типа, малы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площадок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,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, уличны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23BE3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323BE3" w:rsidRPr="007C3061" w:rsidRDefault="00323BE3" w:rsidP="00323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323BE3" w:rsidRPr="00093C7A" w:rsidRDefault="00323BE3" w:rsidP="00323BE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lastRenderedPageBreak/>
        <w:t>Примечания:</w:t>
      </w:r>
    </w:p>
    <w:p w:rsidR="00323BE3" w:rsidRPr="00093C7A" w:rsidRDefault="00323BE3" w:rsidP="00323BE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1. В качестве объекта физической культуры и массового спорта принимается сетевая единица соответствующего вида обслуживания, а также филиалы и территориально обособленные отделы.</w:t>
      </w:r>
    </w:p>
    <w:p w:rsidR="00323BE3" w:rsidRPr="00093C7A" w:rsidRDefault="00323BE3" w:rsidP="00323BE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2. В состав территории, занимаемой физкультурно-спортивными сооружениями, включается суммарная площадь земельных участков, занятых объектами физической культуры и спорта, в </w:t>
      </w:r>
      <w:proofErr w:type="spellStart"/>
      <w:r w:rsidRPr="00093C7A">
        <w:rPr>
          <w:rFonts w:ascii="Times New Roman" w:hAnsi="Times New Roman"/>
          <w:sz w:val="24"/>
          <w:szCs w:val="24"/>
        </w:rPr>
        <w:t>т.ч</w:t>
      </w:r>
      <w:proofErr w:type="spellEnd"/>
      <w:r w:rsidRPr="00093C7A">
        <w:rPr>
          <w:rFonts w:ascii="Times New Roman" w:hAnsi="Times New Roman"/>
          <w:sz w:val="24"/>
          <w:szCs w:val="24"/>
        </w:rPr>
        <w:t xml:space="preserve">. крупными плоскостными сооружениями, независимо от того, к какой функциональной зоне они отнесены. При этом при подготовке градостроительной документации площадь проектируемых объектов физической культуры и спорта учитывается оценочно, с учётом действующих сводов правил и иных нормативных документов. </w:t>
      </w:r>
    </w:p>
    <w:p w:rsidR="00323BE3" w:rsidRPr="00093C7A" w:rsidRDefault="00323BE3" w:rsidP="00323BE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3. Для городов </w:t>
      </w:r>
      <w:r w:rsidR="00FB3E95" w:rsidRPr="00093C7A">
        <w:rPr>
          <w:rFonts w:ascii="Times New Roman" w:hAnsi="Times New Roman"/>
          <w:sz w:val="24"/>
          <w:szCs w:val="24"/>
        </w:rPr>
        <w:t>Иваново</w:t>
      </w:r>
      <w:r w:rsidRPr="00093C7A">
        <w:rPr>
          <w:rFonts w:ascii="Times New Roman" w:hAnsi="Times New Roman"/>
          <w:sz w:val="24"/>
          <w:szCs w:val="24"/>
        </w:rPr>
        <w:t xml:space="preserve"> и </w:t>
      </w:r>
      <w:r w:rsidR="00FB3E95" w:rsidRPr="00093C7A">
        <w:rPr>
          <w:rFonts w:ascii="Times New Roman" w:hAnsi="Times New Roman"/>
          <w:sz w:val="24"/>
          <w:szCs w:val="24"/>
        </w:rPr>
        <w:t>Кинешма</w:t>
      </w:r>
      <w:r w:rsidRPr="00093C7A">
        <w:rPr>
          <w:rFonts w:ascii="Times New Roman" w:hAnsi="Times New Roman"/>
          <w:sz w:val="24"/>
          <w:szCs w:val="24"/>
        </w:rPr>
        <w:t xml:space="preserve"> должны соблюдаться следующие соотношения:</w:t>
      </w:r>
    </w:p>
    <w:p w:rsidR="00323BE3" w:rsidRPr="00093C7A" w:rsidRDefault="00323BE3" w:rsidP="00323BE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а) не менее 35% территории, занимаемой физкультурно-спортивными сооружениями, должно приходиться на объекты, обслуживающие жилые районы, а не на объекты общегородского значения;</w:t>
      </w:r>
    </w:p>
    <w:p w:rsidR="00323BE3" w:rsidRPr="00093C7A" w:rsidRDefault="00323BE3" w:rsidP="00323BE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б) не менее 50% суммарной площади спортивных залов должно приходиться на объекты, обслуживающие жилые районы, а не на объекты общегородского значения;</w:t>
      </w:r>
    </w:p>
    <w:p w:rsidR="00323BE3" w:rsidRPr="00093C7A" w:rsidRDefault="00323BE3" w:rsidP="00323BE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в) не менее 45% суммарного зеркала воды бассейнов должно приходиться на объекты, обслуживающие жилые районы, а не на объекты общегородского значения. </w:t>
      </w:r>
    </w:p>
    <w:p w:rsidR="00323BE3" w:rsidRPr="00020114" w:rsidRDefault="00323BE3" w:rsidP="00323BE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4. При расчёте суммарной площади зеркала воды бассейнов в неё не включаются бассейны, выполняющие рекреационные функции, в том числе бассейны аквапарков, бань и т.п. объектов.</w:t>
      </w:r>
    </w:p>
    <w:p w:rsidR="00323BE3" w:rsidRPr="00093C7A" w:rsidRDefault="00323BE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Обеспеченность объектами физической культуры и спорта на территории определяется исходя из единовременной пропускной способности (далее – ЕПС). ЕПС определяется в проектной документации объекта физической культуры и спорта, а при отсутствии его в проектной документации – на основании Рекомендованных нормативов и норм обеспеченности населения объектами спортивной инфраструктуры, утв. Приказом 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Минспорта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России от 19 августа 2021 года № 649.</w:t>
      </w:r>
    </w:p>
    <w:p w:rsidR="00323BE3" w:rsidRPr="00093C7A" w:rsidRDefault="00323BE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При определении суммарной ЕПС существующих объектов физической культуры и спорта необходимо учитывать ЕПС объектов, находящихся в собственности </w:t>
      </w:r>
      <w:r w:rsidR="00A92648" w:rsidRPr="00093C7A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области, муниципальных образований, частных лиц, а также показатели ЕПС физкультурных сооружений объектов образования с учётом потребности в занятиях физической культурой и спортом в обслуживаемых ими возрастных категориях. </w:t>
      </w:r>
    </w:p>
    <w:p w:rsidR="00323BE3" w:rsidRPr="00093C7A" w:rsidRDefault="00323BE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Решения о видах создаваемых спортивных объектов органы местного самоуправления принимают самостоятельно, исходя из предпочтений местного населения, имеющихся финансовых ресурсов, включая внебюджетные источники финансирования, наличия предложений от субъектов предпринимательской деятельности в рамках государственно-частного партнерства.</w:t>
      </w:r>
    </w:p>
    <w:p w:rsidR="00323BE3" w:rsidRPr="00093C7A" w:rsidRDefault="00323BE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В целях оптимизации бюджетных расходов на создание спортивной инфраструктуры для физической подготовки, при решении вопроса о создании новых объектов спорта рекомендуется руководствоваться СП 42.13330.2016 «Градостроительство. Планировка и застройка городских и сельских поселений. Актуализированная редакция СНиП 2.07.01-89*».</w:t>
      </w:r>
    </w:p>
    <w:p w:rsidR="00323BE3" w:rsidRPr="00093C7A" w:rsidRDefault="00323BE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lastRenderedPageBreak/>
        <w:t>Решение о создании объектов спорта иных видов, не указанных в СП 42.13330.2016, или в ином количестве принимается органами 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обязательств.</w:t>
      </w:r>
    </w:p>
    <w:p w:rsidR="00323BE3" w:rsidRPr="00093C7A" w:rsidRDefault="00323BE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При подготовке документов территориального планирования муниципальных и городских округов размещение объектов местного значения в области спорта, их наименование и мощность следует определять в соответствие с государственными и местными программами, а на период после окончания срока их действия – в соответствии с настоящими Нормативами и по запросу в администрации округа. </w:t>
      </w:r>
    </w:p>
    <w:p w:rsidR="00323BE3" w:rsidRPr="00093C7A" w:rsidRDefault="00323BE3" w:rsidP="00093C7A">
      <w:pPr>
        <w:jc w:val="center"/>
        <w:rPr>
          <w:b/>
          <w:sz w:val="24"/>
          <w:szCs w:val="24"/>
        </w:rPr>
      </w:pPr>
    </w:p>
    <w:p w:rsidR="00AA01B3" w:rsidRPr="00093C7A" w:rsidRDefault="00AA01B3" w:rsidP="00093C7A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24" w:name="_Toc185867336"/>
      <w:r w:rsidRPr="00093C7A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Культура</w:t>
      </w:r>
      <w:bookmarkEnd w:id="24"/>
    </w:p>
    <w:p w:rsidR="00AA01B3" w:rsidRPr="00093C7A" w:rsidRDefault="00AA01B3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965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23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городских и муниципальных округов в области </w:t>
      </w:r>
      <w:r w:rsidRPr="00093C7A">
        <w:rPr>
          <w:rFonts w:ascii="Times New Roman" w:hAnsi="Times New Roman"/>
          <w:b/>
          <w:sz w:val="24"/>
          <w:szCs w:val="24"/>
        </w:rPr>
        <w:t>культуры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AA01B3" w:rsidRPr="007C3061" w:rsidTr="00AA01B3">
        <w:trPr>
          <w:tblHeader/>
        </w:trPr>
        <w:tc>
          <w:tcPr>
            <w:tcW w:w="567" w:type="dxa"/>
            <w:vMerge w:val="restart"/>
          </w:tcPr>
          <w:p w:rsidR="00AA01B3" w:rsidRPr="003002BA" w:rsidRDefault="00093C7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01B3" w:rsidRPr="003002BA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AA01B3" w:rsidRPr="007C3061" w:rsidTr="00AA01B3">
        <w:trPr>
          <w:tblHeader/>
        </w:trPr>
        <w:tc>
          <w:tcPr>
            <w:tcW w:w="567" w:type="dxa"/>
            <w:vMerge/>
          </w:tcPr>
          <w:p w:rsidR="00AA01B3" w:rsidRPr="003002BA" w:rsidRDefault="00AA01B3" w:rsidP="00AA01B3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A01B3" w:rsidRPr="007C3061" w:rsidRDefault="00AA01B3" w:rsidP="00AA01B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A01B3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Общедоступная библиотека муниципального/городского округа</w:t>
            </w:r>
          </w:p>
        </w:tc>
        <w:tc>
          <w:tcPr>
            <w:tcW w:w="1362" w:type="dxa"/>
          </w:tcPr>
          <w:p w:rsidR="00AA01B3" w:rsidRDefault="00AA01B3" w:rsidP="00CD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на </w:t>
            </w:r>
            <w:r w:rsidR="00CD4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тысяч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93C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93C7A">
              <w:rPr>
                <w:rFonts w:ascii="Times New Roman" w:hAnsi="Times New Roman" w:cs="Times New Roman"/>
                <w:sz w:val="24"/>
                <w:szCs w:val="24"/>
              </w:rPr>
              <w:t>оличест</w:t>
            </w:r>
            <w:r w:rsidRPr="007D6C95">
              <w:rPr>
                <w:rFonts w:ascii="Times New Roman" w:hAnsi="Times New Roman" w:cs="Times New Roman"/>
                <w:sz w:val="24"/>
                <w:szCs w:val="24"/>
              </w:rPr>
              <w:t xml:space="preserve">во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1363" w:type="dxa"/>
          </w:tcPr>
          <w:p w:rsidR="00AA01B3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мин.</w:t>
            </w:r>
          </w:p>
        </w:tc>
        <w:tc>
          <w:tcPr>
            <w:tcW w:w="1363" w:type="dxa"/>
          </w:tcPr>
          <w:p w:rsidR="00AA01B3" w:rsidRPr="007C3061" w:rsidRDefault="00CD4CB8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AA01B3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  <w:r w:rsidRPr="007D6C95">
              <w:rPr>
                <w:rFonts w:ascii="Times New Roman" w:hAnsi="Times New Roman" w:cs="Times New Roman"/>
                <w:sz w:val="24"/>
                <w:szCs w:val="24"/>
              </w:rPr>
              <w:t>муниципального/городского округа</w:t>
            </w:r>
          </w:p>
        </w:tc>
        <w:tc>
          <w:tcPr>
            <w:tcW w:w="1362" w:type="dxa"/>
          </w:tcPr>
          <w:p w:rsidR="00AA01B3" w:rsidRDefault="00AA01B3" w:rsidP="00CD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на каждые </w:t>
            </w:r>
            <w:r w:rsidR="00CD4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тысяч детей, проживающих в округе</w:t>
            </w:r>
          </w:p>
        </w:tc>
        <w:tc>
          <w:tcPr>
            <w:tcW w:w="1363" w:type="dxa"/>
          </w:tcPr>
          <w:p w:rsidR="00AA01B3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1363" w:type="dxa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</w:t>
            </w:r>
          </w:p>
        </w:tc>
        <w:tc>
          <w:tcPr>
            <w:tcW w:w="1363" w:type="dxa"/>
          </w:tcPr>
          <w:p w:rsidR="00AA01B3" w:rsidRPr="007C3061" w:rsidRDefault="00CD4CB8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2BA" w:rsidRPr="00C21320" w:rsidTr="003002BA">
        <w:trPr>
          <w:trHeight w:val="28"/>
        </w:trPr>
        <w:tc>
          <w:tcPr>
            <w:tcW w:w="567" w:type="dxa"/>
            <w:tcBorders>
              <w:bottom w:val="single" w:sz="4" w:space="0" w:color="auto"/>
            </w:tcBorders>
          </w:tcPr>
          <w:p w:rsidR="003002BA" w:rsidRPr="003002BA" w:rsidRDefault="003002BA" w:rsidP="0030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3002BA" w:rsidRPr="00C21320" w:rsidRDefault="003002BA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Краеведческий музей/</w:t>
            </w:r>
          </w:p>
          <w:p w:rsidR="003002BA" w:rsidRPr="00C21320" w:rsidRDefault="003002BA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3002BA" w:rsidRPr="00C21320" w:rsidRDefault="00093C7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3002BA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3002BA" w:rsidRPr="00C21320" w:rsidRDefault="003002B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363" w:type="dxa"/>
          </w:tcPr>
          <w:p w:rsidR="003002BA" w:rsidRPr="00C21320" w:rsidRDefault="003002B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трансп. </w:t>
            </w:r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мин. на общ</w:t>
            </w:r>
            <w:proofErr w:type="gramStart"/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-те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002BA" w:rsidRPr="00C21320" w:rsidRDefault="003002B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A01B3" w:rsidRPr="00C21320" w:rsidTr="00AA01B3">
        <w:tc>
          <w:tcPr>
            <w:tcW w:w="567" w:type="dxa"/>
          </w:tcPr>
          <w:p w:rsidR="00AA01B3" w:rsidRPr="003002BA" w:rsidRDefault="003002BA" w:rsidP="0030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A01B3" w:rsidRPr="00C21320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Тематический музей</w:t>
            </w:r>
          </w:p>
        </w:tc>
        <w:tc>
          <w:tcPr>
            <w:tcW w:w="1362" w:type="dxa"/>
          </w:tcPr>
          <w:p w:rsidR="00AA01B3" w:rsidRPr="00C21320" w:rsidRDefault="00093C7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 w:rsidRPr="00CF2833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AA01B3" w:rsidRPr="00C21320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End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363" w:type="dxa"/>
          </w:tcPr>
          <w:p w:rsidR="00AA01B3" w:rsidRPr="00C21320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3">
              <w:rPr>
                <w:rFonts w:ascii="Times New Roman" w:hAnsi="Times New Roman" w:cs="Times New Roman"/>
                <w:sz w:val="24"/>
                <w:szCs w:val="24"/>
              </w:rPr>
              <w:t>трансп. мин. на общ</w:t>
            </w:r>
            <w:proofErr w:type="gramStart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F2833">
              <w:rPr>
                <w:rFonts w:ascii="Times New Roman" w:hAnsi="Times New Roman" w:cs="Times New Roman"/>
                <w:sz w:val="24"/>
                <w:szCs w:val="24"/>
              </w:rPr>
              <w:t>-те</w:t>
            </w:r>
          </w:p>
        </w:tc>
        <w:tc>
          <w:tcPr>
            <w:tcW w:w="1363" w:type="dxa"/>
          </w:tcPr>
          <w:p w:rsidR="00AA01B3" w:rsidRPr="00C21320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A01B3" w:rsidRPr="00C21320" w:rsidTr="00AA01B3">
        <w:tc>
          <w:tcPr>
            <w:tcW w:w="567" w:type="dxa"/>
          </w:tcPr>
          <w:p w:rsidR="00AA01B3" w:rsidRPr="003002BA" w:rsidRDefault="003002BA" w:rsidP="0030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AA01B3" w:rsidRPr="00C21320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BA3">
              <w:rPr>
                <w:rFonts w:ascii="Times New Roman" w:hAnsi="Times New Roman" w:cs="Times New Roman"/>
                <w:sz w:val="24"/>
                <w:szCs w:val="24"/>
              </w:rPr>
              <w:t>Театр по видам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362" w:type="dxa"/>
          </w:tcPr>
          <w:p w:rsidR="00AA01B3" w:rsidRDefault="00093C7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AA01B3" w:rsidRDefault="00CD4CB8" w:rsidP="00CD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 xml:space="preserve"> в г.</w:t>
            </w:r>
            <w:r w:rsidR="00702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AA01B3" w:rsidRPr="00C21320" w:rsidTr="00AA01B3">
        <w:tc>
          <w:tcPr>
            <w:tcW w:w="567" w:type="dxa"/>
          </w:tcPr>
          <w:p w:rsidR="00AA01B3" w:rsidRPr="003002BA" w:rsidRDefault="003002BA" w:rsidP="0030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A01B3" w:rsidRPr="00C21320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Совокупное количество мест в театрах в областном центре</w:t>
            </w:r>
          </w:p>
        </w:tc>
        <w:tc>
          <w:tcPr>
            <w:tcW w:w="1362" w:type="dxa"/>
          </w:tcPr>
          <w:p w:rsidR="00AA01B3" w:rsidRDefault="00093C7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>во мест, ед.</w:t>
            </w:r>
          </w:p>
        </w:tc>
        <w:tc>
          <w:tcPr>
            <w:tcW w:w="1363" w:type="dxa"/>
          </w:tcPr>
          <w:p w:rsidR="00AA01B3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 1000 жит.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AA01B3" w:rsidRDefault="003002B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01B3" w:rsidRPr="00C21320" w:rsidTr="00AA01B3">
        <w:tc>
          <w:tcPr>
            <w:tcW w:w="567" w:type="dxa"/>
          </w:tcPr>
          <w:p w:rsidR="00AA01B3" w:rsidRPr="003002BA" w:rsidRDefault="003002BA" w:rsidP="0030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AA01B3" w:rsidRPr="004807CC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Концертный зал гор</w:t>
            </w:r>
            <w:proofErr w:type="gramStart"/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Pr="004807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362" w:type="dxa"/>
          </w:tcPr>
          <w:p w:rsidR="00AA01B3" w:rsidRDefault="00093C7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ед.</w:t>
            </w:r>
          </w:p>
        </w:tc>
        <w:tc>
          <w:tcPr>
            <w:tcW w:w="1363" w:type="dxa"/>
          </w:tcPr>
          <w:p w:rsidR="00AA01B3" w:rsidRPr="00D867A8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gramStart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End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</w:t>
            </w:r>
            <w:proofErr w:type="spellEnd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 </w:t>
            </w:r>
          </w:p>
        </w:tc>
      </w:tr>
      <w:tr w:rsidR="00AA01B3" w:rsidRPr="00C21320" w:rsidTr="00AA01B3">
        <w:tc>
          <w:tcPr>
            <w:tcW w:w="567" w:type="dxa"/>
          </w:tcPr>
          <w:p w:rsidR="00AA01B3" w:rsidRPr="003002BA" w:rsidRDefault="003002BA" w:rsidP="0030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38" w:type="dxa"/>
          </w:tcPr>
          <w:p w:rsidR="00AA01B3" w:rsidRPr="004807CC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Концертный коллектив гор</w:t>
            </w:r>
            <w:proofErr w:type="gramStart"/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Pr="004807CC"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362" w:type="dxa"/>
          </w:tcPr>
          <w:p w:rsidR="00AA01B3" w:rsidRDefault="00093C7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AA01B3" w:rsidRPr="00D867A8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A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End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D867A8">
              <w:rPr>
                <w:rFonts w:ascii="Times New Roman" w:hAnsi="Times New Roman" w:cs="Times New Roman"/>
                <w:sz w:val="24"/>
                <w:szCs w:val="24"/>
              </w:rPr>
              <w:t>. округ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3002BA" w:rsidRPr="00C21320" w:rsidTr="00AA01B3">
        <w:tc>
          <w:tcPr>
            <w:tcW w:w="567" w:type="dxa"/>
            <w:vMerge w:val="restart"/>
          </w:tcPr>
          <w:p w:rsidR="003002BA" w:rsidRPr="003002BA" w:rsidRDefault="003002BA" w:rsidP="0030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3002BA" w:rsidRPr="00C21320" w:rsidRDefault="003002BA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Совокупное количество мест в концертных организациях:</w:t>
            </w:r>
          </w:p>
        </w:tc>
        <w:tc>
          <w:tcPr>
            <w:tcW w:w="1362" w:type="dxa"/>
          </w:tcPr>
          <w:p w:rsidR="003002BA" w:rsidRDefault="003002B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02BA" w:rsidRDefault="003002B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02BA" w:rsidRDefault="003002B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002BA" w:rsidRDefault="003002B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2BA" w:rsidRPr="00C21320" w:rsidTr="00AA01B3">
        <w:tc>
          <w:tcPr>
            <w:tcW w:w="567" w:type="dxa"/>
            <w:vMerge/>
          </w:tcPr>
          <w:p w:rsidR="003002BA" w:rsidRPr="003002BA" w:rsidRDefault="003002BA" w:rsidP="00300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2BA" w:rsidRDefault="003002BA" w:rsidP="00CD4CB8">
            <w:p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г.</w:t>
            </w:r>
            <w:r w:rsidR="00702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4CB8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1362" w:type="dxa"/>
            <w:vMerge w:val="restart"/>
          </w:tcPr>
          <w:p w:rsidR="003002BA" w:rsidRDefault="00093C7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3002BA">
              <w:rPr>
                <w:rFonts w:ascii="Times New Roman" w:hAnsi="Times New Roman" w:cs="Times New Roman"/>
                <w:sz w:val="24"/>
                <w:szCs w:val="24"/>
              </w:rPr>
              <w:t>во мест, ед.</w:t>
            </w:r>
          </w:p>
        </w:tc>
        <w:tc>
          <w:tcPr>
            <w:tcW w:w="1363" w:type="dxa"/>
          </w:tcPr>
          <w:p w:rsidR="003002BA" w:rsidRDefault="003002B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на 1000 жит.</w:t>
            </w:r>
          </w:p>
        </w:tc>
        <w:tc>
          <w:tcPr>
            <w:tcW w:w="1363" w:type="dxa"/>
            <w:vMerge w:val="restart"/>
          </w:tcPr>
          <w:p w:rsidR="003002BA" w:rsidRDefault="003002B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3002BA" w:rsidRDefault="003002B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002BA" w:rsidRPr="007C3061" w:rsidTr="00256CC6">
        <w:tc>
          <w:tcPr>
            <w:tcW w:w="567" w:type="dxa"/>
            <w:vMerge/>
          </w:tcPr>
          <w:p w:rsidR="003002BA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2BA" w:rsidRPr="007F3AA9" w:rsidRDefault="003002BA" w:rsidP="00CD4CB8">
            <w:pPr>
              <w:autoSpaceDE w:val="0"/>
              <w:autoSpaceDN w:val="0"/>
              <w:adjustRightInd w:val="0"/>
              <w:spacing w:after="0" w:line="240" w:lineRule="auto"/>
              <w:ind w:left="36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BCF">
              <w:rPr>
                <w:rFonts w:ascii="Times New Roman" w:hAnsi="Times New Roman" w:cs="Times New Roman"/>
                <w:sz w:val="24"/>
                <w:szCs w:val="24"/>
              </w:rPr>
              <w:t>для г.</w:t>
            </w:r>
            <w:r w:rsidR="007020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4CB8">
              <w:rPr>
                <w:rFonts w:ascii="Times New Roman" w:hAnsi="Times New Roman" w:cs="Times New Roman"/>
                <w:sz w:val="24"/>
                <w:szCs w:val="24"/>
              </w:rPr>
              <w:t>Кинешма</w:t>
            </w:r>
          </w:p>
        </w:tc>
        <w:tc>
          <w:tcPr>
            <w:tcW w:w="1362" w:type="dxa"/>
            <w:vMerge/>
          </w:tcPr>
          <w:p w:rsidR="003002BA" w:rsidRPr="007F3AA9" w:rsidRDefault="003002B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63" w:type="dxa"/>
          </w:tcPr>
          <w:p w:rsidR="003002BA" w:rsidRDefault="003002BA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на 1000 жит.</w:t>
            </w:r>
          </w:p>
        </w:tc>
        <w:tc>
          <w:tcPr>
            <w:tcW w:w="1363" w:type="dxa"/>
            <w:vMerge/>
          </w:tcPr>
          <w:p w:rsidR="003002BA" w:rsidRDefault="003002B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3002BA" w:rsidRDefault="003002B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B3" w:rsidRPr="007C3061" w:rsidTr="00AA01B3">
        <w:tc>
          <w:tcPr>
            <w:tcW w:w="567" w:type="dxa"/>
          </w:tcPr>
          <w:p w:rsidR="00AA01B3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8" w:type="dxa"/>
          </w:tcPr>
          <w:p w:rsidR="00AA01B3" w:rsidRPr="00506BCF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Цирковая площадка (цирковой коллектив)</w:t>
            </w:r>
          </w:p>
        </w:tc>
        <w:tc>
          <w:tcPr>
            <w:tcW w:w="1362" w:type="dxa"/>
          </w:tcPr>
          <w:p w:rsidR="00AA01B3" w:rsidRPr="00B8632B" w:rsidRDefault="00093C7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 w:rsidRPr="00B8632B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AA01B3" w:rsidRPr="00B8632B" w:rsidRDefault="00AA01B3" w:rsidP="00CD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2B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4C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D4CB8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8" w:type="dxa"/>
          </w:tcPr>
          <w:p w:rsidR="00AA01B3" w:rsidRPr="00B8632B" w:rsidRDefault="00AA01B3" w:rsidP="00CD4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Учреждение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</w:t>
            </w:r>
            <w:r w:rsidR="00CD4CB8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</w:p>
        </w:tc>
        <w:tc>
          <w:tcPr>
            <w:tcW w:w="1362" w:type="dxa"/>
          </w:tcPr>
          <w:p w:rsidR="00AA01B3" w:rsidRPr="00B8632B" w:rsidRDefault="00093C7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 w:rsidRPr="00B8632B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AA01B3" w:rsidRPr="00B8632B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100,0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8" w:type="dxa"/>
          </w:tcPr>
          <w:p w:rsidR="00AA01B3" w:rsidRPr="00B8632B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Учреждение клубного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округах с населением менее 100,0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2" w:type="dxa"/>
          </w:tcPr>
          <w:p w:rsidR="00AA01B3" w:rsidRPr="00B8632B" w:rsidRDefault="00093C7A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 w:rsidRPr="00B8632B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AA01B3" w:rsidRPr="00B8632B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8" w:type="dxa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посадочных мест в учреждениях клубного типа</w:t>
            </w:r>
          </w:p>
        </w:tc>
        <w:tc>
          <w:tcPr>
            <w:tcW w:w="1362" w:type="dxa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ед. на 1000 жит.</w:t>
            </w:r>
          </w:p>
        </w:tc>
        <w:tc>
          <w:tcPr>
            <w:tcW w:w="1363" w:type="dxa"/>
          </w:tcPr>
          <w:p w:rsidR="00AA01B3" w:rsidRPr="00147B05" w:rsidRDefault="00AA01B3" w:rsidP="00CB7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табл. </w:t>
            </w:r>
            <w:r w:rsidR="00CB79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3" w:type="dxa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3002BA" w:rsidRDefault="003002BA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8" w:type="dxa"/>
            <w:shd w:val="clear" w:color="auto" w:fill="auto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городского округа</w:t>
            </w:r>
          </w:p>
        </w:tc>
        <w:tc>
          <w:tcPr>
            <w:tcW w:w="1362" w:type="dxa"/>
            <w:shd w:val="clear" w:color="auto" w:fill="auto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ед. на 30 тыс. жит.</w:t>
            </w:r>
          </w:p>
        </w:tc>
        <w:tc>
          <w:tcPr>
            <w:tcW w:w="1363" w:type="dxa"/>
            <w:shd w:val="clear" w:color="auto" w:fill="auto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AA01B3" w:rsidRPr="00147B05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AA01B3" w:rsidRDefault="00CD4CB8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CD4CB8" w:rsidRPr="007C3061" w:rsidTr="00AA01B3">
        <w:tc>
          <w:tcPr>
            <w:tcW w:w="567" w:type="dxa"/>
          </w:tcPr>
          <w:p w:rsidR="00CD4CB8" w:rsidRPr="003002BA" w:rsidRDefault="00CD4CB8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8" w:type="dxa"/>
            <w:shd w:val="clear" w:color="auto" w:fill="auto"/>
          </w:tcPr>
          <w:p w:rsidR="00CD4CB8" w:rsidRPr="00147B05" w:rsidRDefault="00CD4CB8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 (ботанический сад)</w:t>
            </w:r>
          </w:p>
        </w:tc>
        <w:tc>
          <w:tcPr>
            <w:tcW w:w="1362" w:type="dxa"/>
            <w:shd w:val="clear" w:color="auto" w:fill="auto"/>
          </w:tcPr>
          <w:p w:rsidR="00CD4CB8" w:rsidRPr="00B8632B" w:rsidRDefault="00093C7A" w:rsidP="00CD4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CD4CB8" w:rsidRPr="00B8632B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  <w:shd w:val="clear" w:color="auto" w:fill="auto"/>
          </w:tcPr>
          <w:p w:rsidR="00CD4CB8" w:rsidRPr="00B8632B" w:rsidRDefault="00CD4CB8" w:rsidP="00CD4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32B">
              <w:rPr>
                <w:rFonts w:ascii="Times New Roman" w:hAnsi="Times New Roman" w:cs="Times New Roman"/>
                <w:sz w:val="24"/>
                <w:szCs w:val="24"/>
              </w:rPr>
              <w:t xml:space="preserve">1 в </w:t>
            </w:r>
            <w:proofErr w:type="spellStart"/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86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CD4CB8" w:rsidRPr="00147B05" w:rsidRDefault="00CD4CB8" w:rsidP="00CD4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CD4CB8" w:rsidRDefault="00CD4CB8" w:rsidP="00CD4C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CD4CB8" w:rsidRPr="007C3061" w:rsidTr="00AA01B3">
        <w:tc>
          <w:tcPr>
            <w:tcW w:w="567" w:type="dxa"/>
          </w:tcPr>
          <w:p w:rsidR="00CD4CB8" w:rsidRPr="003002BA" w:rsidRDefault="00CD4CB8" w:rsidP="0030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8" w:type="dxa"/>
            <w:shd w:val="clear" w:color="auto" w:fill="auto"/>
          </w:tcPr>
          <w:p w:rsidR="00CD4CB8" w:rsidRPr="00147B05" w:rsidRDefault="00CD4CB8" w:rsidP="00A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Кинозал в гор</w:t>
            </w:r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proofErr w:type="spell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. округе</w:t>
            </w:r>
          </w:p>
        </w:tc>
        <w:tc>
          <w:tcPr>
            <w:tcW w:w="1362" w:type="dxa"/>
            <w:shd w:val="clear" w:color="auto" w:fill="auto"/>
          </w:tcPr>
          <w:p w:rsidR="00CD4CB8" w:rsidRPr="00147B05" w:rsidRDefault="00CD4CB8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63" w:type="dxa"/>
            <w:shd w:val="clear" w:color="auto" w:fill="auto"/>
          </w:tcPr>
          <w:p w:rsidR="00CD4CB8" w:rsidRPr="00147B05" w:rsidRDefault="00CD4CB8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1 на 20 тыс. жит</w:t>
            </w:r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не менее 1</w:t>
            </w:r>
          </w:p>
        </w:tc>
        <w:tc>
          <w:tcPr>
            <w:tcW w:w="1363" w:type="dxa"/>
            <w:shd w:val="clear" w:color="auto" w:fill="auto"/>
          </w:tcPr>
          <w:p w:rsidR="00CD4CB8" w:rsidRPr="00147B05" w:rsidRDefault="00CD4CB8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CD4CB8" w:rsidRDefault="00CD4CB8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</w:tbl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Примечания: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1. В целях обеспечения доступности рекомендуется предусматривать размещение отдельно стоящих, встроенных или пристроенных объектов культуры в составе жилых зон </w:t>
      </w:r>
      <w:r w:rsidRPr="00093C7A">
        <w:rPr>
          <w:rFonts w:ascii="Times New Roman" w:hAnsi="Times New Roman"/>
          <w:sz w:val="24"/>
          <w:szCs w:val="24"/>
        </w:rPr>
        <w:lastRenderedPageBreak/>
        <w:t>и отдельно стоящих объектов культуры в составе общественно-деловых и рекреационных зон.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2. Оптимальное территориальное размещение сетевых единиц может </w:t>
      </w:r>
      <w:proofErr w:type="gramStart"/>
      <w:r w:rsidRPr="00093C7A">
        <w:rPr>
          <w:rFonts w:ascii="Times New Roman" w:hAnsi="Times New Roman"/>
          <w:sz w:val="24"/>
          <w:szCs w:val="24"/>
        </w:rPr>
        <w:t>подразумевать</w:t>
      </w:r>
      <w:proofErr w:type="gramEnd"/>
      <w:r w:rsidRPr="00093C7A">
        <w:rPr>
          <w:rFonts w:ascii="Times New Roman" w:hAnsi="Times New Roman"/>
          <w:sz w:val="24"/>
          <w:szCs w:val="24"/>
        </w:rPr>
        <w:t xml:space="preserve"> в том числе их укрупнение (присоединение), а также за счет создания организаций, предоставляющих комплексные услуги, в том числе на условиях государственно-частного партнерства.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3. В городском</w:t>
      </w:r>
      <w:r w:rsidR="00057819" w:rsidRPr="00093C7A">
        <w:rPr>
          <w:rFonts w:ascii="Times New Roman" w:hAnsi="Times New Roman"/>
          <w:sz w:val="24"/>
          <w:szCs w:val="24"/>
        </w:rPr>
        <w:t xml:space="preserve">/муниципальном </w:t>
      </w:r>
      <w:r w:rsidRPr="00093C7A">
        <w:rPr>
          <w:rFonts w:ascii="Times New Roman" w:hAnsi="Times New Roman"/>
          <w:sz w:val="24"/>
          <w:szCs w:val="24"/>
        </w:rPr>
        <w:t xml:space="preserve"> округе может быть создана общедоступная библиотека, которая может наделяться статусом центральной библиотеки. В жилых районах городского округа могут быть созданы филиалы центральной библиотеки или ее структурные подразделения, осуществляющие функции выдачи документов библиотечного фонда и популяризацию книги и чтения.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4. Решение об открытии филиалов специализированных библиотек (или специализированных отделов универсальных библиотек) может приниматься в зависимости от числа потенциальных пользователей из числа маломобильных групп населения.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5. 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технологий, для чего рекомендуется на всех административно-территориальных уровнях, независимо от количества жителей, размещение точки доступа к полнотекстовым информационным ресурсам.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6. Для организации точки доступа к полнотекстовым информационным ресурсам в библиотеке оборудуется место с выходом в информационно-коммуникационную сеть "Интернет" и предоставлением доступа к оцифрованным полнотекстовым информационным ресурсам, на право </w:t>
      </w:r>
      <w:proofErr w:type="gramStart"/>
      <w:r w:rsidRPr="00093C7A">
        <w:rPr>
          <w:rFonts w:ascii="Times New Roman" w:hAnsi="Times New Roman"/>
          <w:sz w:val="24"/>
          <w:szCs w:val="24"/>
        </w:rPr>
        <w:t>пользования</w:t>
      </w:r>
      <w:proofErr w:type="gramEnd"/>
      <w:r w:rsidRPr="00093C7A">
        <w:rPr>
          <w:rFonts w:ascii="Times New Roman" w:hAnsi="Times New Roman"/>
          <w:sz w:val="24"/>
          <w:szCs w:val="24"/>
        </w:rPr>
        <w:t xml:space="preserve"> которыми библиотека заключает договоры (соглашения) с собственниками этих ресурсов.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7. В части обслуживания музеями за сетевую единицу принимаются музеи, являющиеся некоммерческими учреждениями культуры, а также их филиалы без образования юридического лица и территориально обособленные экспозиционные отделы музеев при условии, если их фонды вошли в государственную или негосударственную часть Музейного фонда Российской Федерации. Экспозиционные отделы, расположенные на общих участках с головным музеем (например, в пределах одного </w:t>
      </w:r>
      <w:proofErr w:type="spellStart"/>
      <w:r w:rsidRPr="00093C7A">
        <w:rPr>
          <w:rFonts w:ascii="Times New Roman" w:hAnsi="Times New Roman"/>
          <w:sz w:val="24"/>
          <w:szCs w:val="24"/>
        </w:rPr>
        <w:t>музеефицированного</w:t>
      </w:r>
      <w:proofErr w:type="spellEnd"/>
      <w:r w:rsidRPr="00093C7A">
        <w:rPr>
          <w:rFonts w:ascii="Times New Roman" w:hAnsi="Times New Roman"/>
          <w:sz w:val="24"/>
          <w:szCs w:val="24"/>
        </w:rPr>
        <w:t xml:space="preserve"> кремля, монастыря, усадьбы), рассматриваются как необособленные и не считаются отдельной сетевой единицей, кроме случаев, когда они принадлежат различным дирекциям.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8. Нормы и нормативы размещения театров устанавливаются с учетом потребностей населения в жанрах театрального искусства, в том числе возрастных особенностей зрительской аудитории. В качестве одной сетевой единицы может учитываться театр, в котором действуют нескольких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 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сетевой единицы.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lastRenderedPageBreak/>
        <w:t>9. На основании полномочия муниципальных органов власти по созданию условий для организации досуга и обеспечения жителей услугами организаций культуры в городских округах с населением более 100 тысяч человек рекомендуется создать специально оборудованную цирковую площадку или цирковой коллектив на базе действующего объекта культуры.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10. При подсчете нормативной обеспеченности в качестве 1 сетевой единицы учреждения клубного типа может приниматься учреждение, расположенное в специализированном помещении и способное оказывать весь перечень услуг, допустимых действующим законодательством.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Соответствие фактического числа учреждений клубного типа нормативу может быть скорректировано на коэффициент 0,5 в случае, если культурно-досуговое учреждение расположено в приспособленном помещении без специализированного зрительного зала, то есть это учреждение следует учитывать, как 0,5 сетевой единицы.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11. За сетевую единицу в части размещения кинозалов принимаются площадки кинопоказа, а именно кинотеатры и кинозалы, расположенные в специализированном помещении.</w:t>
      </w:r>
    </w:p>
    <w:p w:rsidR="00AA01B3" w:rsidRPr="00093C7A" w:rsidRDefault="00AA01B3" w:rsidP="00AA01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12. При наличии в кинотеатре нескольких кинозалов к учету может приниматься каждый кинозал как сетевая единица. Также к расчету могут приниматься кинозалы, расположенные в учреждении культуры.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населения, комплектованию и обеспечению сохранности библиотечных фондов.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Для наиболее эффективного библиотечного обслуживания органам местного самоуправления муниципальных, городских округов, муниципальных районов рекомендуется организация библиотечных объединений - централизованных библиотечных систем (далее - ЦБС), представляющих собой учреждение, функционирующее на основе общего управления, единого штата, фонда, организационного и технологического единства. Одна из библиотек ЦБС наделяется статусом и функциями центральной библиотеки.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В го</w:t>
      </w:r>
      <w:r w:rsidR="00D574BA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родском и муниципальном округе 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может быть создана общедоступная библиотека, которая может наделяться статусом центральной библиотеки.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В жилых районах городского и муниципальног</w:t>
      </w:r>
      <w:r w:rsidR="00D574BA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о округа 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могут быть созданы филиалы центральной библиотеки или ее структурные подразделения, осуществляющие функции выдачи документов библиотечного фонда и популяризацию книги и чтения.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Для городского округа с населением менее 10,0 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gramStart"/>
      <w:r w:rsidRPr="00093C7A">
        <w:rPr>
          <w:rFonts w:ascii="Times New Roman" w:eastAsiaTheme="minorEastAsia" w:hAnsi="Times New Roman" w:cs="Times New Roman"/>
          <w:sz w:val="24"/>
          <w:szCs w:val="24"/>
        </w:rPr>
        <w:t>.ч</w:t>
      </w:r>
      <w:proofErr w:type="gramEnd"/>
      <w:r w:rsidRPr="00093C7A">
        <w:rPr>
          <w:rFonts w:ascii="Times New Roman" w:eastAsiaTheme="minorEastAsia" w:hAnsi="Times New Roman" w:cs="Times New Roman"/>
          <w:sz w:val="24"/>
          <w:szCs w:val="24"/>
        </w:rPr>
        <w:t>ел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>. к расчету принимается 1 библиотека.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Для муниципального округа с населением менее 10,0 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gramStart"/>
      <w:r w:rsidRPr="00093C7A">
        <w:rPr>
          <w:rFonts w:ascii="Times New Roman" w:eastAsiaTheme="minorEastAsia" w:hAnsi="Times New Roman" w:cs="Times New Roman"/>
          <w:sz w:val="24"/>
          <w:szCs w:val="24"/>
        </w:rPr>
        <w:t>.ч</w:t>
      </w:r>
      <w:proofErr w:type="gramEnd"/>
      <w:r w:rsidRPr="00093C7A">
        <w:rPr>
          <w:rFonts w:ascii="Times New Roman" w:eastAsiaTheme="minorEastAsia" w:hAnsi="Times New Roman" w:cs="Times New Roman"/>
          <w:sz w:val="24"/>
          <w:szCs w:val="24"/>
        </w:rPr>
        <w:t>ел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>. к расчету принимается 1 библиотека.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При определении минимально необходимого количества библиотек в городском/муниципальном округе для городских и муниципальных округов, в состав которых входят сельские населенные пункты, к расчету принимается население округа за вычетом населения сельских населенных пунктов. </w:t>
      </w:r>
      <w:proofErr w:type="gramStart"/>
      <w:r w:rsidRPr="00093C7A">
        <w:rPr>
          <w:rFonts w:ascii="Times New Roman" w:eastAsiaTheme="minorEastAsia" w:hAnsi="Times New Roman" w:cs="Times New Roman"/>
          <w:sz w:val="24"/>
          <w:szCs w:val="24"/>
        </w:rPr>
        <w:t>Для сельских населенных пунктов, входящих в состав городского и муниципального округов, к расчету принимается 1 библиотека на 1,0 тыс. чел.</w:t>
      </w:r>
      <w:proofErr w:type="gramEnd"/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lastRenderedPageBreak/>
        <w:t>Филиалы общедоступной библиотеки либо библиотечные пункты выдачи могут размещаться в сельских населенных пунктах, входящих в состав городского ок</w:t>
      </w:r>
      <w:r w:rsidR="00D574BA" w:rsidRPr="00093C7A">
        <w:rPr>
          <w:rFonts w:ascii="Times New Roman" w:eastAsiaTheme="minorEastAsia" w:hAnsi="Times New Roman" w:cs="Times New Roman"/>
          <w:sz w:val="24"/>
          <w:szCs w:val="24"/>
        </w:rPr>
        <w:t>руга (или муниципального округа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). Филиалы или структурные подразделения центральной библиотеки могут размещаться как в отдельно стоящих зданиях, так и во встроенных помещениях либо в помещениях иных учреждений культуры, находящихся на территории жилого района, и приниматься к расчету в качестве сетевых единиц.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В муниципальном образовании музеи создаются при наличии музейных предметов и коллекций, зарегистрированных в порядке, установленном законодательством Российской Федерации, независимо от количества населения.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3C7A">
        <w:rPr>
          <w:rFonts w:ascii="Times New Roman" w:eastAsiaTheme="minorEastAsia" w:hAnsi="Times New Roman" w:cs="Times New Roman"/>
          <w:sz w:val="24"/>
          <w:szCs w:val="24"/>
        </w:rPr>
        <w:t>В муниципальных образованиях в целях оптимизации затрат на содержание административно-управленческого аппарата и персонала научных работников могут быть созданы филиалы или структурные подразделения государственных музеев, оказывающие услуги в отдельно стоящих зданиях либо в помещениях учреждений культуры иных функциональных видов, либо в помещениях иных населенных пунктов, и учитываются в качестве сетевой единицы, так как они обслуживают местное население.</w:t>
      </w:r>
      <w:proofErr w:type="gramEnd"/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Художественные музеи муниципальных образований принимаются к учету как сетевая единица тематического музея.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В городских округах устанавливается норматив количества театров различной направленности, объединяющий несколько жанровых видов (драмы и комедии, музыкально-драматический), при наличии в репертуаре спектаклей для детей и молодежи.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Для городских и муниципальных округов, в состав которых входят сельские населенные пункты, имеющие транспортную доступность до административного центра 30 минут и более, органам местного самоуправления рекомендуется при разработке местных нормативов градостроительного проектирования применять норматив 1 учреждение клубного типа на 5,0 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gramStart"/>
      <w:r w:rsidRPr="00093C7A">
        <w:rPr>
          <w:rFonts w:ascii="Times New Roman" w:eastAsiaTheme="minorEastAsia" w:hAnsi="Times New Roman" w:cs="Times New Roman"/>
          <w:sz w:val="24"/>
          <w:szCs w:val="24"/>
        </w:rPr>
        <w:t>.ж</w:t>
      </w:r>
      <w:proofErr w:type="gramEnd"/>
      <w:r w:rsidRPr="00093C7A">
        <w:rPr>
          <w:rFonts w:ascii="Times New Roman" w:eastAsiaTheme="minorEastAsia" w:hAnsi="Times New Roman" w:cs="Times New Roman"/>
          <w:sz w:val="24"/>
          <w:szCs w:val="24"/>
        </w:rPr>
        <w:t>ит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>. по совокупности населения в сельских населенных пунктах.</w:t>
      </w:r>
    </w:p>
    <w:p w:rsidR="00AA01B3" w:rsidRPr="00093C7A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093C7A">
        <w:rPr>
          <w:rFonts w:ascii="Times New Roman" w:eastAsiaTheme="minorEastAsia" w:hAnsi="Times New Roman" w:cs="Times New Roman"/>
          <w:sz w:val="24"/>
          <w:szCs w:val="24"/>
        </w:rPr>
        <w:t>При определении нормативной потребности муниципального образования в учреждениях клубного типа, учитывая шаговую доступность в зависимости от сложности и пересечённости рельефа и наличия выделенной для пешеходов дорожно-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тропиночной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сети, органы местного самоуправления могут применять коэффициент от 1,25 до 2 к нормативной потребности в учреждениях клубного типа в сельских населенных пунктах, входящих в состав городских</w:t>
      </w:r>
      <w:r w:rsidR="00E273D4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и муниципальных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округов (без учета городского населения).</w:t>
      </w:r>
      <w:proofErr w:type="gramEnd"/>
    </w:p>
    <w:p w:rsidR="00AA01B3" w:rsidRPr="00093C7A" w:rsidRDefault="00AA01B3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965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24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Расчётное количество посадочных мест в учреждениях клубного типа (извлечение из таблицы 12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</w:t>
      </w:r>
      <w:proofErr w:type="spellStart"/>
      <w:proofErr w:type="gramStart"/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утв</w:t>
      </w:r>
      <w:proofErr w:type="spellEnd"/>
      <w:proofErr w:type="gramEnd"/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распоряжением Министерства культуры Российской Федерации от 23 октября 2023 г. </w:t>
      </w:r>
      <w:r w:rsidR="00093C7A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№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Р-2879)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012"/>
        <w:gridCol w:w="1013"/>
        <w:gridCol w:w="1012"/>
        <w:gridCol w:w="1013"/>
        <w:gridCol w:w="1012"/>
        <w:gridCol w:w="1013"/>
        <w:gridCol w:w="1013"/>
      </w:tblGrid>
      <w:tr w:rsidR="00AA01B3" w:rsidTr="00AA01B3">
        <w:tc>
          <w:tcPr>
            <w:tcW w:w="2268" w:type="dxa"/>
          </w:tcPr>
          <w:p w:rsidR="00AA01B3" w:rsidRPr="005E35D8" w:rsidRDefault="00E273D4" w:rsidP="00E273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88" w:type="dxa"/>
            <w:gridSpan w:val="7"/>
          </w:tcPr>
          <w:p w:rsidR="00AA01B3" w:rsidRPr="005E35D8" w:rsidRDefault="00AA01B3" w:rsidP="00AA01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Норматив по городскому и муниципальному округу</w:t>
            </w:r>
          </w:p>
        </w:tc>
      </w:tr>
      <w:tr w:rsidR="00AA01B3" w:rsidTr="00AA01B3">
        <w:tc>
          <w:tcPr>
            <w:tcW w:w="2268" w:type="dxa"/>
          </w:tcPr>
          <w:p w:rsidR="00AA01B3" w:rsidRPr="005E35D8" w:rsidRDefault="00AA01B3" w:rsidP="00A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Количество жителей в городском округе</w:t>
            </w:r>
          </w:p>
        </w:tc>
        <w:tc>
          <w:tcPr>
            <w:tcW w:w="1012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До 10 000</w:t>
            </w:r>
          </w:p>
        </w:tc>
        <w:tc>
          <w:tcPr>
            <w:tcW w:w="1013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10 000 - 14 999</w:t>
            </w:r>
          </w:p>
        </w:tc>
        <w:tc>
          <w:tcPr>
            <w:tcW w:w="1012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15 000 - 19 999</w:t>
            </w:r>
          </w:p>
        </w:tc>
        <w:tc>
          <w:tcPr>
            <w:tcW w:w="1013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20 000 - 29 000</w:t>
            </w:r>
          </w:p>
        </w:tc>
        <w:tc>
          <w:tcPr>
            <w:tcW w:w="1012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30 000 - 49 999</w:t>
            </w:r>
          </w:p>
        </w:tc>
        <w:tc>
          <w:tcPr>
            <w:tcW w:w="1013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50 000 - 99 999</w:t>
            </w:r>
          </w:p>
        </w:tc>
        <w:tc>
          <w:tcPr>
            <w:tcW w:w="1013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150 000 - 199 999</w:t>
            </w:r>
          </w:p>
        </w:tc>
      </w:tr>
      <w:tr w:rsidR="00AA01B3" w:rsidTr="00AA01B3">
        <w:tc>
          <w:tcPr>
            <w:tcW w:w="2268" w:type="dxa"/>
          </w:tcPr>
          <w:p w:rsidR="00AA01B3" w:rsidRPr="005E35D8" w:rsidRDefault="00AA01B3" w:rsidP="00A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посадочных мест (единиц)</w:t>
            </w:r>
          </w:p>
        </w:tc>
        <w:tc>
          <w:tcPr>
            <w:tcW w:w="1012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13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3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2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3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35 - 15</w:t>
            </w:r>
          </w:p>
        </w:tc>
        <w:tc>
          <w:tcPr>
            <w:tcW w:w="1013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12 - 8</w:t>
            </w:r>
          </w:p>
        </w:tc>
      </w:tr>
    </w:tbl>
    <w:p w:rsidR="00AA01B3" w:rsidRPr="00B450DD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Площадь парка культуры и отдыха определяется в зависимости от объемов, предусмотренных для данного объекта в составе зоны рекреационного назначения в документах территориального планирования или в РНГП. </w:t>
      </w:r>
    </w:p>
    <w:p w:rsidR="00AA01B3" w:rsidRPr="00B450DD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t>При наличии потребности в парках культуры и отдыха в населенных пунктах с количеством жителей менее 30,0 тыс.</w:t>
      </w:r>
      <w:r w:rsidR="00E273D4" w:rsidRPr="00B450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450DD">
        <w:rPr>
          <w:rFonts w:ascii="Times New Roman" w:eastAsiaTheme="minorEastAsia" w:hAnsi="Times New Roman" w:cs="Times New Roman"/>
          <w:sz w:val="24"/>
          <w:szCs w:val="24"/>
        </w:rPr>
        <w:t>жит</w:t>
      </w:r>
      <w:proofErr w:type="gramStart"/>
      <w:r w:rsidRPr="00B450DD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B450DD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  <w:r w:rsidRPr="00B450DD">
        <w:rPr>
          <w:rFonts w:ascii="Times New Roman" w:eastAsiaTheme="minorEastAsia" w:hAnsi="Times New Roman" w:cs="Times New Roman"/>
          <w:sz w:val="24"/>
          <w:szCs w:val="24"/>
        </w:rPr>
        <w:t>оличество парков и условия их создания утверждаются в местных нормативах градостроительного проектирования.</w:t>
      </w:r>
    </w:p>
    <w:p w:rsidR="00151923" w:rsidRPr="00B450DD" w:rsidRDefault="00151923" w:rsidP="00093C7A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25" w:name="_Toc185867337"/>
      <w:r w:rsidRPr="00B450D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Массовый отдых населения</w:t>
      </w:r>
      <w:bookmarkEnd w:id="25"/>
    </w:p>
    <w:p w:rsidR="00151923" w:rsidRPr="00093C7A" w:rsidRDefault="00151923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965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25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бъект местного значения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муниципальных и городских округов в области массового отдыха населения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151923" w:rsidRPr="007C3061" w:rsidTr="00151923">
        <w:trPr>
          <w:tblHeader/>
        </w:trPr>
        <w:tc>
          <w:tcPr>
            <w:tcW w:w="567" w:type="dxa"/>
            <w:vMerge w:val="restart"/>
          </w:tcPr>
          <w:p w:rsidR="00151923" w:rsidRPr="007C3061" w:rsidRDefault="00093C7A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1923" w:rsidRPr="007C3061" w:rsidRDefault="00151923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151923" w:rsidRPr="007C3061" w:rsidRDefault="00151923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151923" w:rsidRPr="007C3061" w:rsidRDefault="00151923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151923" w:rsidRPr="007C3061" w:rsidRDefault="00151923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151923" w:rsidRPr="007C3061" w:rsidTr="00151923">
        <w:trPr>
          <w:tblHeader/>
        </w:trPr>
        <w:tc>
          <w:tcPr>
            <w:tcW w:w="567" w:type="dxa"/>
            <w:vMerge/>
          </w:tcPr>
          <w:p w:rsidR="00151923" w:rsidRPr="007C3061" w:rsidRDefault="00151923" w:rsidP="0015192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151923" w:rsidRPr="007C3061" w:rsidRDefault="00151923" w:rsidP="0015192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151923" w:rsidRPr="007C3061" w:rsidRDefault="00151923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151923" w:rsidRPr="007C3061" w:rsidRDefault="00151923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151923" w:rsidRPr="007C3061" w:rsidRDefault="00151923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151923" w:rsidRPr="007C3061" w:rsidRDefault="00151923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522D8" w:rsidRPr="007C3061" w:rsidTr="00151923">
        <w:tc>
          <w:tcPr>
            <w:tcW w:w="567" w:type="dxa"/>
          </w:tcPr>
          <w:p w:rsidR="006522D8" w:rsidRPr="007C3061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6522D8" w:rsidRPr="007C3061" w:rsidRDefault="001354EE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 отдыха</w:t>
            </w:r>
            <w:r w:rsidR="0065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2D8" w:rsidRPr="006522D8">
              <w:rPr>
                <w:rFonts w:ascii="Times New Roman" w:hAnsi="Times New Roman" w:cs="Times New Roman"/>
                <w:sz w:val="24"/>
                <w:szCs w:val="24"/>
              </w:rPr>
              <w:t>(701010602)</w:t>
            </w:r>
          </w:p>
        </w:tc>
        <w:tc>
          <w:tcPr>
            <w:tcW w:w="1362" w:type="dxa"/>
          </w:tcPr>
          <w:p w:rsidR="006522D8" w:rsidRPr="00147B05" w:rsidRDefault="006522D8" w:rsidP="00B0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6522D8" w:rsidRPr="00147B05" w:rsidRDefault="006522D8" w:rsidP="00B0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6522D8" w:rsidRPr="007C3061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мин.</w:t>
            </w:r>
          </w:p>
        </w:tc>
        <w:tc>
          <w:tcPr>
            <w:tcW w:w="1363" w:type="dxa"/>
          </w:tcPr>
          <w:p w:rsidR="006522D8" w:rsidRPr="007C3061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22D8" w:rsidRPr="007C3061" w:rsidTr="00151923">
        <w:tc>
          <w:tcPr>
            <w:tcW w:w="567" w:type="dxa"/>
          </w:tcPr>
          <w:p w:rsidR="006522D8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6522D8" w:rsidRPr="007C3061" w:rsidRDefault="006522D8" w:rsidP="00B0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зон отдыха (</w:t>
            </w:r>
            <w:r w:rsidRPr="00CD5134">
              <w:rPr>
                <w:rFonts w:ascii="Times New Roman" w:hAnsi="Times New Roman" w:cs="Times New Roman"/>
                <w:sz w:val="24"/>
                <w:szCs w:val="24"/>
              </w:rPr>
              <w:t>701010602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0918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участков объектов отдыха (</w:t>
            </w:r>
            <w:r w:rsidR="00B70918" w:rsidRPr="00B70918">
              <w:rPr>
                <w:rFonts w:ascii="Times New Roman" w:hAnsi="Times New Roman" w:cs="Times New Roman"/>
                <w:sz w:val="24"/>
                <w:szCs w:val="24"/>
              </w:rPr>
              <w:t>детских оздоровительных учреждений</w:t>
            </w:r>
            <w:r w:rsidR="00B70918">
              <w:rPr>
                <w:rFonts w:ascii="Times New Roman" w:hAnsi="Times New Roman" w:cs="Times New Roman"/>
                <w:sz w:val="24"/>
                <w:szCs w:val="24"/>
              </w:rPr>
              <w:t>, оздоровительно-спортивных лагерей, иных объектов отдыха и туризма)</w:t>
            </w:r>
          </w:p>
        </w:tc>
        <w:tc>
          <w:tcPr>
            <w:tcW w:w="1362" w:type="dxa"/>
          </w:tcPr>
          <w:p w:rsidR="006522D8" w:rsidRPr="00E40663" w:rsidRDefault="006522D8" w:rsidP="00B03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1 место в 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кур. и оздоровит.</w:t>
            </w:r>
            <w:r w:rsidRPr="0043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662A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6522D8" w:rsidRPr="007C3061" w:rsidRDefault="006522D8" w:rsidP="00B03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6522D8" w:rsidRPr="00147B05" w:rsidRDefault="006522D8" w:rsidP="00B0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6522D8" w:rsidRPr="00147B05" w:rsidRDefault="006522D8" w:rsidP="00B035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6522D8" w:rsidRPr="007C3061" w:rsidTr="00151923">
        <w:trPr>
          <w:trHeight w:val="255"/>
        </w:trPr>
        <w:tc>
          <w:tcPr>
            <w:tcW w:w="567" w:type="dxa"/>
            <w:vMerge w:val="restart"/>
          </w:tcPr>
          <w:p w:rsidR="006522D8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  <w:vMerge w:val="restart"/>
          </w:tcPr>
          <w:p w:rsidR="006522D8" w:rsidRPr="007C3061" w:rsidRDefault="006522D8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пляжами, размещаемыми в курортных зонах и зонах отдыха</w:t>
            </w:r>
          </w:p>
        </w:tc>
        <w:tc>
          <w:tcPr>
            <w:tcW w:w="1362" w:type="dxa"/>
          </w:tcPr>
          <w:p w:rsidR="006522D8" w:rsidRPr="00E40663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5669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посетителя</w:t>
            </w:r>
          </w:p>
        </w:tc>
        <w:tc>
          <w:tcPr>
            <w:tcW w:w="1363" w:type="dxa"/>
          </w:tcPr>
          <w:p w:rsidR="006522D8" w:rsidRPr="007C3061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(5 для детских пляжей)</w:t>
            </w:r>
          </w:p>
        </w:tc>
        <w:tc>
          <w:tcPr>
            <w:tcW w:w="1363" w:type="dxa"/>
            <w:vMerge w:val="restart"/>
          </w:tcPr>
          <w:p w:rsidR="006522D8" w:rsidRPr="007C3061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мин.</w:t>
            </w:r>
          </w:p>
        </w:tc>
        <w:tc>
          <w:tcPr>
            <w:tcW w:w="1363" w:type="dxa"/>
            <w:vMerge w:val="restart"/>
          </w:tcPr>
          <w:p w:rsidR="006522D8" w:rsidRPr="007C3061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22D8" w:rsidRPr="007C3061" w:rsidTr="00151923">
        <w:trPr>
          <w:trHeight w:val="30"/>
        </w:trPr>
        <w:tc>
          <w:tcPr>
            <w:tcW w:w="567" w:type="dxa"/>
            <w:vMerge/>
          </w:tcPr>
          <w:p w:rsidR="006522D8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6522D8" w:rsidRDefault="006522D8" w:rsidP="00151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522D8" w:rsidRPr="00E40663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уреза воды на 1 посетителя</w:t>
            </w:r>
          </w:p>
        </w:tc>
        <w:tc>
          <w:tcPr>
            <w:tcW w:w="1363" w:type="dxa"/>
          </w:tcPr>
          <w:p w:rsidR="006522D8" w:rsidRPr="007C3061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63" w:type="dxa"/>
            <w:vMerge/>
          </w:tcPr>
          <w:p w:rsidR="006522D8" w:rsidRPr="007C3061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6522D8" w:rsidRPr="007C3061" w:rsidRDefault="006522D8" w:rsidP="001519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923" w:rsidRPr="00093C7A" w:rsidRDefault="00151923" w:rsidP="0015192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Примечания:</w:t>
      </w:r>
    </w:p>
    <w:p w:rsidR="00151923" w:rsidRPr="00093C7A" w:rsidRDefault="00CB7965" w:rsidP="0015192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1. </w:t>
      </w:r>
      <w:r w:rsidR="00151923" w:rsidRPr="00093C7A">
        <w:rPr>
          <w:rFonts w:ascii="Times New Roman" w:hAnsi="Times New Roman"/>
          <w:sz w:val="24"/>
          <w:szCs w:val="24"/>
        </w:rPr>
        <w:t>Рассчитывать число единовременных посетителей на пляжах следует с учетом коэффициента одновременной загрузки пляжей в размере 0,2. Для пляжей санаториев и т.п. объектов применяются коэффициенты п. 9.27 СП 42.13330.2016.</w:t>
      </w:r>
    </w:p>
    <w:p w:rsidR="00771EF4" w:rsidRPr="00093C7A" w:rsidRDefault="00CB7965" w:rsidP="00771EF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2. </w:t>
      </w:r>
      <w:proofErr w:type="gramStart"/>
      <w:r w:rsidR="00771EF4" w:rsidRPr="00093C7A">
        <w:rPr>
          <w:rFonts w:ascii="Times New Roman" w:hAnsi="Times New Roman"/>
          <w:sz w:val="24"/>
          <w:szCs w:val="24"/>
        </w:rPr>
        <w:t xml:space="preserve">Размеры территории специализированных лечебных пляжей для лечащихся с ограниченной подвижностью следует принимать из расчета 8 - 12 </w:t>
      </w:r>
      <w:proofErr w:type="spellStart"/>
      <w:r w:rsidR="00771EF4" w:rsidRPr="00093C7A">
        <w:rPr>
          <w:rFonts w:ascii="Times New Roman" w:hAnsi="Times New Roman"/>
          <w:sz w:val="24"/>
          <w:szCs w:val="24"/>
        </w:rPr>
        <w:t>кв.м</w:t>
      </w:r>
      <w:proofErr w:type="spellEnd"/>
      <w:r w:rsidR="00771EF4" w:rsidRPr="00093C7A">
        <w:rPr>
          <w:rFonts w:ascii="Times New Roman" w:hAnsi="Times New Roman"/>
          <w:sz w:val="24"/>
          <w:szCs w:val="24"/>
        </w:rPr>
        <w:t>. на одного посетителя.</w:t>
      </w:r>
      <w:proofErr w:type="gramEnd"/>
    </w:p>
    <w:p w:rsidR="00151923" w:rsidRPr="00093C7A" w:rsidRDefault="00CB7965" w:rsidP="0015192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3. </w:t>
      </w:r>
      <w:r w:rsidR="00151923" w:rsidRPr="00093C7A">
        <w:rPr>
          <w:rFonts w:ascii="Times New Roman" w:hAnsi="Times New Roman"/>
          <w:sz w:val="24"/>
          <w:szCs w:val="24"/>
        </w:rPr>
        <w:t xml:space="preserve">Размеры речных и озерных пляжей, размещаемых на землях, пригодных для сельскохозяйственного использования, следует принимать из расчета 4 </w:t>
      </w:r>
      <w:proofErr w:type="spellStart"/>
      <w:r w:rsidR="00151923" w:rsidRPr="00093C7A">
        <w:rPr>
          <w:rFonts w:ascii="Times New Roman" w:hAnsi="Times New Roman"/>
          <w:sz w:val="24"/>
          <w:szCs w:val="24"/>
        </w:rPr>
        <w:t>кв.м</w:t>
      </w:r>
      <w:proofErr w:type="spellEnd"/>
      <w:r w:rsidR="00151923" w:rsidRPr="00093C7A">
        <w:rPr>
          <w:rFonts w:ascii="Times New Roman" w:hAnsi="Times New Roman"/>
          <w:sz w:val="24"/>
          <w:szCs w:val="24"/>
        </w:rPr>
        <w:t>. на одного посетителя.</w:t>
      </w:r>
    </w:p>
    <w:p w:rsidR="00151923" w:rsidRPr="00093C7A" w:rsidRDefault="00CB7965" w:rsidP="0015192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lastRenderedPageBreak/>
        <w:t>4. </w:t>
      </w:r>
      <w:proofErr w:type="gramStart"/>
      <w:r w:rsidR="00151923" w:rsidRPr="00093C7A">
        <w:rPr>
          <w:rFonts w:ascii="Times New Roman" w:hAnsi="Times New Roman"/>
          <w:sz w:val="24"/>
          <w:szCs w:val="24"/>
        </w:rPr>
        <w:t>Зона отдыха, отображаемая в соответствии с Требованиями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утв. Приказом Минэкономразвития РФ от 9 января 2018 года № 10 под кодом 701010602</w:t>
      </w:r>
      <w:r w:rsidR="00771EF4" w:rsidRPr="00093C7A">
        <w:rPr>
          <w:rFonts w:ascii="Times New Roman" w:hAnsi="Times New Roman"/>
          <w:sz w:val="24"/>
          <w:szCs w:val="24"/>
        </w:rPr>
        <w:t>, подразделяется на зону детских оздоровительных учреждений, зону оздоровительно-спортивных лагерей, зону пляжей, зону иных объектов отдыха и туризма (пункт 133.3, подпункт «е» Требований).</w:t>
      </w:r>
      <w:proofErr w:type="gramEnd"/>
    </w:p>
    <w:p w:rsidR="00372593" w:rsidRPr="00B450DD" w:rsidRDefault="00372593" w:rsidP="0015192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372593" w:rsidRPr="00B450DD" w:rsidRDefault="00372593" w:rsidP="00093C7A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26" w:name="_Toc185867338"/>
      <w:r w:rsidRPr="00B450D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Инженерное обеспечение территорий</w:t>
      </w:r>
      <w:bookmarkEnd w:id="26"/>
    </w:p>
    <w:p w:rsidR="00372593" w:rsidRPr="00093C7A" w:rsidRDefault="00372593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965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26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муниципальных и городских округов в области инженерного обеспечения территорий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63"/>
        <w:gridCol w:w="1363"/>
        <w:gridCol w:w="1363"/>
      </w:tblGrid>
      <w:tr w:rsidR="000C7A51" w:rsidRPr="007C3061" w:rsidTr="0053169D">
        <w:trPr>
          <w:tblHeader/>
        </w:trPr>
        <w:tc>
          <w:tcPr>
            <w:tcW w:w="567" w:type="dxa"/>
            <w:vMerge w:val="restart"/>
          </w:tcPr>
          <w:p w:rsidR="000C7A51" w:rsidRPr="007C3061" w:rsidRDefault="00093C7A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7A51" w:rsidRPr="007C3061" w:rsidRDefault="000C7A5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3" w:type="dxa"/>
            <w:vMerge w:val="restart"/>
          </w:tcPr>
          <w:p w:rsidR="000C7A51" w:rsidRPr="007C3061" w:rsidRDefault="000C7A5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6" w:type="dxa"/>
            <w:gridSpan w:val="2"/>
          </w:tcPr>
          <w:p w:rsidR="000C7A51" w:rsidRPr="007C3061" w:rsidRDefault="000C7A5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A5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</w:tr>
      <w:tr w:rsidR="000C7A51" w:rsidRPr="007C3061" w:rsidTr="0053169D">
        <w:trPr>
          <w:tblHeader/>
        </w:trPr>
        <w:tc>
          <w:tcPr>
            <w:tcW w:w="567" w:type="dxa"/>
            <w:vMerge/>
          </w:tcPr>
          <w:p w:rsidR="000C7A51" w:rsidRPr="007C3061" w:rsidRDefault="000C7A51" w:rsidP="0053169D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6063" w:type="dxa"/>
            <w:vMerge/>
          </w:tcPr>
          <w:p w:rsidR="000C7A51" w:rsidRPr="007C3061" w:rsidRDefault="000C7A5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0C7A51" w:rsidRPr="007C3061" w:rsidRDefault="000C7A5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0C7A51" w:rsidRPr="007C3061" w:rsidRDefault="000C7A5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73703E" w:rsidRPr="007C3061" w:rsidTr="0053169D">
        <w:tc>
          <w:tcPr>
            <w:tcW w:w="567" w:type="dxa"/>
          </w:tcPr>
          <w:p w:rsidR="0073703E" w:rsidRPr="007C3061" w:rsidRDefault="009250F7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3" w:type="dxa"/>
          </w:tcPr>
          <w:p w:rsidR="0073703E" w:rsidRDefault="0073703E" w:rsidP="00531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сезона для жилых и общественных зданий</w:t>
            </w:r>
          </w:p>
        </w:tc>
        <w:tc>
          <w:tcPr>
            <w:tcW w:w="1363" w:type="dxa"/>
          </w:tcPr>
          <w:p w:rsidR="0073703E" w:rsidRPr="00E40663" w:rsidRDefault="0073703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73703E" w:rsidRPr="007C3061" w:rsidRDefault="0073703E" w:rsidP="00C1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 (для </w:t>
            </w:r>
            <w:r w:rsidR="00C178A1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6BB" w:rsidRPr="007C3061" w:rsidTr="0053169D">
        <w:tc>
          <w:tcPr>
            <w:tcW w:w="567" w:type="dxa"/>
          </w:tcPr>
          <w:p w:rsidR="004E46BB" w:rsidRPr="007C3061" w:rsidRDefault="009250F7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3" w:type="dxa"/>
          </w:tcPr>
          <w:p w:rsidR="004E46BB" w:rsidRPr="007C3061" w:rsidRDefault="004E46BB" w:rsidP="00531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Укрупнённая норма электропотребления</w:t>
            </w:r>
          </w:p>
        </w:tc>
        <w:tc>
          <w:tcPr>
            <w:tcW w:w="1363" w:type="dxa"/>
          </w:tcPr>
          <w:p w:rsidR="004E46BB" w:rsidRPr="00E40663" w:rsidRDefault="004E46BB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кВт•</w:t>
            </w: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 xml:space="preserve">/год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жит.</w:t>
            </w: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4E46BB" w:rsidRPr="007C3061" w:rsidRDefault="004E46BB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4E46BB" w:rsidRPr="007C3061" w:rsidTr="0053169D">
        <w:tc>
          <w:tcPr>
            <w:tcW w:w="567" w:type="dxa"/>
          </w:tcPr>
          <w:p w:rsidR="004E46BB" w:rsidRPr="007C3061" w:rsidRDefault="009250F7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3" w:type="dxa"/>
          </w:tcPr>
          <w:p w:rsidR="004E46BB" w:rsidRPr="007C3061" w:rsidRDefault="004E46BB" w:rsidP="00531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Использование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ксимума электрической нагрузки</w:t>
            </w:r>
          </w:p>
        </w:tc>
        <w:tc>
          <w:tcPr>
            <w:tcW w:w="1363" w:type="dxa"/>
          </w:tcPr>
          <w:p w:rsidR="004E46BB" w:rsidRPr="00E40663" w:rsidRDefault="004E46BB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347C8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363" w:type="dxa"/>
          </w:tcPr>
          <w:p w:rsidR="004E46BB" w:rsidRPr="007C3061" w:rsidRDefault="004E46BB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4E46BB" w:rsidRPr="007C3061" w:rsidTr="0053169D">
        <w:tc>
          <w:tcPr>
            <w:tcW w:w="567" w:type="dxa"/>
          </w:tcPr>
          <w:p w:rsidR="004E46BB" w:rsidRPr="007C3061" w:rsidRDefault="009250F7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3" w:type="dxa"/>
          </w:tcPr>
          <w:p w:rsidR="004E46BB" w:rsidRPr="00565875" w:rsidRDefault="004E46BB" w:rsidP="00531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5">
              <w:rPr>
                <w:rFonts w:ascii="Times New Roman" w:hAnsi="Times New Roman" w:cs="Times New Roman"/>
                <w:sz w:val="24"/>
                <w:szCs w:val="24"/>
              </w:rPr>
              <w:t>Потребление газа на индивидуально-бытовые нужды населения при наличии, централизованного горячего водоснабжения</w:t>
            </w:r>
          </w:p>
        </w:tc>
        <w:tc>
          <w:tcPr>
            <w:tcW w:w="1363" w:type="dxa"/>
          </w:tcPr>
          <w:p w:rsidR="004E46BB" w:rsidRPr="00E40663" w:rsidRDefault="004E46BB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875">
              <w:rPr>
                <w:rFonts w:ascii="Times New Roman" w:hAnsi="Times New Roman" w:cs="Times New Roman"/>
                <w:sz w:val="24"/>
                <w:szCs w:val="24"/>
              </w:rPr>
              <w:t>/ год на 1 чел</w:t>
            </w:r>
          </w:p>
        </w:tc>
        <w:tc>
          <w:tcPr>
            <w:tcW w:w="1363" w:type="dxa"/>
          </w:tcPr>
          <w:p w:rsidR="004E46BB" w:rsidRPr="007C3061" w:rsidRDefault="004E46BB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E46BB" w:rsidRPr="007C3061" w:rsidTr="0053169D">
        <w:tc>
          <w:tcPr>
            <w:tcW w:w="567" w:type="dxa"/>
          </w:tcPr>
          <w:p w:rsidR="004E46BB" w:rsidRPr="007C3061" w:rsidRDefault="009250F7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3" w:type="dxa"/>
          </w:tcPr>
          <w:p w:rsidR="004E46BB" w:rsidRPr="00565875" w:rsidRDefault="004E46BB" w:rsidP="00531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875">
              <w:rPr>
                <w:rFonts w:ascii="Times New Roman" w:hAnsi="Times New Roman" w:cs="Times New Roman"/>
                <w:sz w:val="24"/>
                <w:szCs w:val="24"/>
              </w:rPr>
              <w:t>Потребление газа на индивидуально-бытовые нужды населения при горячем водоснабжен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от газовых водонагревателей</w:t>
            </w:r>
          </w:p>
        </w:tc>
        <w:tc>
          <w:tcPr>
            <w:tcW w:w="1363" w:type="dxa"/>
          </w:tcPr>
          <w:p w:rsidR="004E46BB" w:rsidRPr="00E40663" w:rsidRDefault="004E46BB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875">
              <w:rPr>
                <w:rFonts w:ascii="Times New Roman" w:hAnsi="Times New Roman" w:cs="Times New Roman"/>
                <w:sz w:val="24"/>
                <w:szCs w:val="24"/>
              </w:rPr>
              <w:t>/ год на 1 чел</w:t>
            </w:r>
          </w:p>
        </w:tc>
        <w:tc>
          <w:tcPr>
            <w:tcW w:w="1363" w:type="dxa"/>
          </w:tcPr>
          <w:p w:rsidR="004E46BB" w:rsidRPr="007C3061" w:rsidRDefault="004E46BB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34F21" w:rsidRPr="007C3061" w:rsidTr="0053169D">
        <w:tc>
          <w:tcPr>
            <w:tcW w:w="567" w:type="dxa"/>
          </w:tcPr>
          <w:p w:rsidR="00534F21" w:rsidRPr="007C3061" w:rsidRDefault="009250F7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3" w:type="dxa"/>
          </w:tcPr>
          <w:p w:rsidR="00534F21" w:rsidRPr="00ED2421" w:rsidRDefault="00534F21" w:rsidP="00531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Норма водопотребления при застройке зданиями, оборудованными внутренним водопр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оводом и канализацией без ванн</w:t>
            </w:r>
          </w:p>
        </w:tc>
        <w:tc>
          <w:tcPr>
            <w:tcW w:w="1363" w:type="dxa"/>
          </w:tcPr>
          <w:p w:rsidR="00534F21" w:rsidRDefault="00534F2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4F21" w:rsidRPr="00ED2421" w:rsidRDefault="00534F2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на 1 жит.</w:t>
            </w:r>
          </w:p>
        </w:tc>
        <w:tc>
          <w:tcPr>
            <w:tcW w:w="1363" w:type="dxa"/>
          </w:tcPr>
          <w:p w:rsidR="00534F21" w:rsidRPr="00ED2421" w:rsidRDefault="00534F2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534F21" w:rsidRPr="007C3061" w:rsidTr="0053169D">
        <w:tc>
          <w:tcPr>
            <w:tcW w:w="567" w:type="dxa"/>
          </w:tcPr>
          <w:p w:rsidR="00534F21" w:rsidRPr="007C3061" w:rsidRDefault="009250F7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3" w:type="dxa"/>
          </w:tcPr>
          <w:p w:rsidR="00534F21" w:rsidRPr="00ED2421" w:rsidRDefault="00534F21" w:rsidP="00531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Норма водопотребления при застройке зданиями, оборудованными внутренним водопроводом с 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местными водонагревателями,</w:t>
            </w:r>
          </w:p>
        </w:tc>
        <w:tc>
          <w:tcPr>
            <w:tcW w:w="1363" w:type="dxa"/>
          </w:tcPr>
          <w:p w:rsidR="00534F21" w:rsidRDefault="00534F2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4F21" w:rsidRPr="00ED2421" w:rsidRDefault="00534F2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на 1 жит.</w:t>
            </w:r>
          </w:p>
        </w:tc>
        <w:tc>
          <w:tcPr>
            <w:tcW w:w="1363" w:type="dxa"/>
          </w:tcPr>
          <w:p w:rsidR="00534F21" w:rsidRPr="00ED2421" w:rsidRDefault="00534F2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534F21" w:rsidRPr="007C3061" w:rsidTr="0053169D">
        <w:tc>
          <w:tcPr>
            <w:tcW w:w="567" w:type="dxa"/>
          </w:tcPr>
          <w:p w:rsidR="00534F21" w:rsidRPr="007C3061" w:rsidRDefault="009250F7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3" w:type="dxa"/>
          </w:tcPr>
          <w:p w:rsidR="00534F21" w:rsidRPr="00ED2421" w:rsidRDefault="00534F21" w:rsidP="00531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Норма водопотребления при застройке с централиз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ованным горячим водоснабжением</w:t>
            </w:r>
          </w:p>
        </w:tc>
        <w:tc>
          <w:tcPr>
            <w:tcW w:w="1363" w:type="dxa"/>
          </w:tcPr>
          <w:p w:rsidR="00534F21" w:rsidRDefault="00534F2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D2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4F21" w:rsidRPr="00ED2421" w:rsidRDefault="00534F2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на 1 жит.</w:t>
            </w:r>
          </w:p>
        </w:tc>
        <w:tc>
          <w:tcPr>
            <w:tcW w:w="1363" w:type="dxa"/>
          </w:tcPr>
          <w:p w:rsidR="00534F21" w:rsidRPr="00ED2421" w:rsidRDefault="00534F21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2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73703E" w:rsidRPr="00093C7A" w:rsidRDefault="0073703E" w:rsidP="0073703E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</w:t>
      </w:r>
      <w:r w:rsidR="004E46BB" w:rsidRPr="00093C7A">
        <w:rPr>
          <w:rFonts w:ascii="Times New Roman" w:hAnsi="Times New Roman"/>
          <w:sz w:val="24"/>
          <w:szCs w:val="24"/>
        </w:rPr>
        <w:t>я</w:t>
      </w:r>
      <w:r w:rsidRPr="00093C7A">
        <w:rPr>
          <w:rFonts w:ascii="Times New Roman" w:hAnsi="Times New Roman"/>
          <w:sz w:val="24"/>
          <w:szCs w:val="24"/>
        </w:rPr>
        <w:t>:</w:t>
      </w:r>
    </w:p>
    <w:p w:rsidR="0073703E" w:rsidRPr="00093C7A" w:rsidRDefault="0083053C" w:rsidP="0073703E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1. </w:t>
      </w:r>
      <w:r w:rsidR="0073703E" w:rsidRPr="00093C7A">
        <w:rPr>
          <w:rFonts w:ascii="Times New Roman" w:hAnsi="Times New Roman"/>
          <w:sz w:val="24"/>
          <w:szCs w:val="24"/>
        </w:rPr>
        <w:t xml:space="preserve">Приведенные укрупненные показатели </w:t>
      </w:r>
      <w:r w:rsidR="004E46BB" w:rsidRPr="00093C7A">
        <w:rPr>
          <w:rFonts w:ascii="Times New Roman" w:hAnsi="Times New Roman"/>
          <w:sz w:val="24"/>
          <w:szCs w:val="24"/>
        </w:rPr>
        <w:t xml:space="preserve">продолжительности отопительного сезона для жилых и общественных зданий </w:t>
      </w:r>
      <w:r w:rsidR="0073703E" w:rsidRPr="00093C7A">
        <w:rPr>
          <w:rFonts w:ascii="Times New Roman" w:hAnsi="Times New Roman"/>
          <w:sz w:val="24"/>
          <w:szCs w:val="24"/>
        </w:rPr>
        <w:t xml:space="preserve">используются при укрупнённом расчёте тепловых нагрузок при подготовке градостроительной документации на основе положений СП 131.13330.2018 «СНиП 23-01-99* Строительная климатология» с изменением N 2 </w:t>
      </w:r>
      <w:r w:rsidR="0073703E" w:rsidRPr="00093C7A">
        <w:rPr>
          <w:rFonts w:ascii="Times New Roman" w:hAnsi="Times New Roman"/>
          <w:sz w:val="24"/>
          <w:szCs w:val="24"/>
        </w:rPr>
        <w:lastRenderedPageBreak/>
        <w:t xml:space="preserve">(Таблица 3.1*); СП 42.13330.2016 «СНиП 2.07.01-89* "Градостроительство. Планировка и застройка городских и сельских поселений»; СП 60.13330.2020 «СНиП 41-01-2003 «Отопление, вентиляция и кондиционирование воздуха»; СП 50.13330.2024 «СНиП 23-02-2003 «Тепловая защита зданий»; СП 30.13330.2020. СНиП 2.04.01-85* «Внутренний водопровод и канализация зданий»; Методическими указаниями по определению расходов топлива, электроэнергии и воды на выработку теплоты отопительными котельными коммунальных теплоэнергетических предприятий (издание 4-е), одобренными Научно-техническим советом Центра </w:t>
      </w:r>
      <w:proofErr w:type="spellStart"/>
      <w:r w:rsidR="0073703E" w:rsidRPr="00093C7A">
        <w:rPr>
          <w:rFonts w:ascii="Times New Roman" w:hAnsi="Times New Roman"/>
          <w:sz w:val="24"/>
          <w:szCs w:val="24"/>
        </w:rPr>
        <w:t>энергоресурсосбережения</w:t>
      </w:r>
      <w:proofErr w:type="spellEnd"/>
      <w:r w:rsidR="0073703E" w:rsidRPr="00093C7A">
        <w:rPr>
          <w:rFonts w:ascii="Times New Roman" w:hAnsi="Times New Roman"/>
          <w:sz w:val="24"/>
          <w:szCs w:val="24"/>
        </w:rPr>
        <w:t xml:space="preserve"> Госстроя России (протокол от 12.07.2002 </w:t>
      </w:r>
      <w:r w:rsidR="00093C7A" w:rsidRPr="00093C7A">
        <w:rPr>
          <w:rFonts w:ascii="Times New Roman" w:hAnsi="Times New Roman"/>
          <w:sz w:val="24"/>
          <w:szCs w:val="24"/>
        </w:rPr>
        <w:t>№</w:t>
      </w:r>
      <w:r w:rsidR="0073703E" w:rsidRPr="00093C7A">
        <w:rPr>
          <w:rFonts w:ascii="Times New Roman" w:hAnsi="Times New Roman"/>
          <w:sz w:val="24"/>
          <w:szCs w:val="24"/>
        </w:rPr>
        <w:t xml:space="preserve"> 5).</w:t>
      </w:r>
    </w:p>
    <w:p w:rsidR="004E46BB" w:rsidRPr="00093C7A" w:rsidRDefault="0083053C" w:rsidP="0073703E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2. </w:t>
      </w:r>
      <w:r w:rsidR="004E46BB" w:rsidRPr="00093C7A">
        <w:rPr>
          <w:rFonts w:ascii="Times New Roman" w:hAnsi="Times New Roman"/>
          <w:sz w:val="24"/>
          <w:szCs w:val="24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городским электротранспортом, системами водоснабжения, водоотведения и теплоснабжения.</w:t>
      </w:r>
    </w:p>
    <w:p w:rsidR="00534F21" w:rsidRPr="00093C7A" w:rsidRDefault="0083053C" w:rsidP="00534F21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3. </w:t>
      </w:r>
      <w:r w:rsidR="00534F21" w:rsidRPr="00093C7A">
        <w:rPr>
          <w:rFonts w:ascii="Times New Roman" w:hAnsi="Times New Roman"/>
          <w:sz w:val="24"/>
          <w:szCs w:val="24"/>
        </w:rPr>
        <w:t>Предельные значения расчетных показателей минимально допустимого уровня обеспеченности объектов водоснабжения приведены в расчете  удельного хозяйственно-питьевое водопотребления в населенном пункте на одного человека среднесуточное (за год).</w:t>
      </w:r>
    </w:p>
    <w:p w:rsidR="00534F21" w:rsidRPr="00093C7A" w:rsidRDefault="0083053C" w:rsidP="00534F21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4. </w:t>
      </w:r>
      <w:r w:rsidR="00534F21" w:rsidRPr="00093C7A">
        <w:rPr>
          <w:rFonts w:ascii="Times New Roman" w:hAnsi="Times New Roman"/>
          <w:sz w:val="24"/>
          <w:szCs w:val="24"/>
        </w:rPr>
        <w:t xml:space="preserve">Удельное водопотребление включает расходы воды на хозяйственно-питьевые и бытовые нужды в общественных зданиях (по классификации, принятой в СП 44.13330)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СП 30.13330 и технологическим данным. </w:t>
      </w:r>
    </w:p>
    <w:p w:rsidR="00534F21" w:rsidRPr="00093C7A" w:rsidRDefault="00CB73C7" w:rsidP="00534F21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5.</w:t>
      </w:r>
      <w:r w:rsidR="00534F21" w:rsidRPr="00093C7A">
        <w:rPr>
          <w:rFonts w:ascii="Times New Roman" w:hAnsi="Times New Roman"/>
          <w:sz w:val="24"/>
          <w:szCs w:val="24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от суммарного расхода воды на хозяйственно-питьевые нужды населенного пункта.</w:t>
      </w:r>
    </w:p>
    <w:p w:rsidR="00534F21" w:rsidRPr="00093C7A" w:rsidRDefault="00CB73C7" w:rsidP="00534F21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6. </w:t>
      </w:r>
      <w:r w:rsidR="00CB7965" w:rsidRPr="00093C7A">
        <w:rPr>
          <w:rFonts w:ascii="Times New Roman" w:hAnsi="Times New Roman"/>
          <w:sz w:val="24"/>
          <w:szCs w:val="24"/>
        </w:rPr>
        <w:t> </w:t>
      </w:r>
      <w:r w:rsidR="00534F21" w:rsidRPr="00093C7A">
        <w:rPr>
          <w:rFonts w:ascii="Times New Roman" w:hAnsi="Times New Roman"/>
          <w:sz w:val="24"/>
          <w:szCs w:val="24"/>
        </w:rPr>
        <w:t>Удельный расход воды на поливку городских зеленых насаждений принимается равным 50 л/</w:t>
      </w:r>
      <w:proofErr w:type="spellStart"/>
      <w:r w:rsidR="00534F21" w:rsidRPr="00093C7A">
        <w:rPr>
          <w:rFonts w:ascii="Times New Roman" w:hAnsi="Times New Roman"/>
          <w:sz w:val="24"/>
          <w:szCs w:val="24"/>
        </w:rPr>
        <w:t>сут</w:t>
      </w:r>
      <w:proofErr w:type="spellEnd"/>
      <w:r w:rsidR="00534F21" w:rsidRPr="00093C7A">
        <w:rPr>
          <w:rFonts w:ascii="Times New Roman" w:hAnsi="Times New Roman"/>
          <w:sz w:val="24"/>
          <w:szCs w:val="24"/>
        </w:rPr>
        <w:t xml:space="preserve">. на 1 жителя. </w:t>
      </w:r>
    </w:p>
    <w:p w:rsidR="00534F21" w:rsidRPr="00093C7A" w:rsidRDefault="00CB73C7" w:rsidP="00534F21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7. </w:t>
      </w:r>
      <w:r w:rsidR="00534F21" w:rsidRPr="00093C7A">
        <w:rPr>
          <w:rFonts w:ascii="Times New Roman" w:hAnsi="Times New Roman"/>
          <w:sz w:val="24"/>
          <w:szCs w:val="24"/>
        </w:rPr>
        <w:t>Расход воды на наружное водоснабжение определяется расчетом по СП 8.13130.2009, табл.1.</w:t>
      </w:r>
    </w:p>
    <w:p w:rsidR="00534F21" w:rsidRPr="00093C7A" w:rsidRDefault="00CB73C7" w:rsidP="00534F21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8. </w:t>
      </w:r>
      <w:r w:rsidR="00534F21" w:rsidRPr="00093C7A">
        <w:rPr>
          <w:rFonts w:ascii="Times New Roman" w:hAnsi="Times New Roman"/>
          <w:sz w:val="24"/>
          <w:szCs w:val="24"/>
        </w:rPr>
        <w:t>Средний суточный объем бытовых сточных вод (куб. м/сутки) определяется по «СП 30.13330.2020. Внутренний водопровод и канализация зданий СНиП 2.04.01-85*».</w:t>
      </w:r>
    </w:p>
    <w:p w:rsidR="004E46BB" w:rsidRDefault="004E46BB" w:rsidP="0073703E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</w:rPr>
      </w:pPr>
    </w:p>
    <w:p w:rsidR="00865F39" w:rsidRPr="00093C7A" w:rsidRDefault="00865F39" w:rsidP="00093C7A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27" w:name="_Toc185867339"/>
      <w:r w:rsidRPr="00093C7A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Благоустройство и озеленение территории</w:t>
      </w:r>
      <w:bookmarkEnd w:id="27"/>
    </w:p>
    <w:p w:rsidR="00865F39" w:rsidRPr="00093C7A" w:rsidRDefault="00865F39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3C7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27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. Объекты местного значения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муниципальных и городских округов в области благоустройства и озеленения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A12295" w:rsidRPr="000D5E8C" w:rsidTr="0053169D">
        <w:trPr>
          <w:tblHeader/>
        </w:trPr>
        <w:tc>
          <w:tcPr>
            <w:tcW w:w="567" w:type="dxa"/>
            <w:vMerge w:val="restart"/>
          </w:tcPr>
          <w:p w:rsidR="00A12295" w:rsidRPr="000D5E8C" w:rsidRDefault="00093C7A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2295" w:rsidRPr="000D5E8C" w:rsidRDefault="00A12295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A12295" w:rsidRPr="000D5E8C" w:rsidRDefault="00A12295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A12295" w:rsidRPr="000D5E8C" w:rsidRDefault="00A12295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A12295" w:rsidRPr="000D5E8C" w:rsidRDefault="00A12295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A12295" w:rsidRPr="000D5E8C" w:rsidTr="0053169D">
        <w:trPr>
          <w:tblHeader/>
        </w:trPr>
        <w:tc>
          <w:tcPr>
            <w:tcW w:w="567" w:type="dxa"/>
            <w:vMerge/>
          </w:tcPr>
          <w:p w:rsidR="00A12295" w:rsidRPr="000D5E8C" w:rsidRDefault="00A12295" w:rsidP="0053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12295" w:rsidRPr="000D5E8C" w:rsidRDefault="00A12295" w:rsidP="00531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A12295" w:rsidRPr="000D5E8C" w:rsidRDefault="00A12295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A12295" w:rsidRPr="000D5E8C" w:rsidRDefault="00A12295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A12295" w:rsidRPr="000D5E8C" w:rsidRDefault="00A12295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A12295" w:rsidRPr="000D5E8C" w:rsidRDefault="00A12295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D7DE9" w:rsidRPr="007C3061" w:rsidTr="0053169D">
        <w:tc>
          <w:tcPr>
            <w:tcW w:w="567" w:type="dxa"/>
          </w:tcPr>
          <w:p w:rsidR="006D7DE9" w:rsidRPr="007C3061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6D7DE9" w:rsidRPr="007C3061" w:rsidRDefault="006D7DE9" w:rsidP="00531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5C5">
              <w:rPr>
                <w:rFonts w:ascii="Times New Roman" w:hAnsi="Times New Roman" w:cs="Times New Roman"/>
                <w:sz w:val="24"/>
                <w:szCs w:val="24"/>
              </w:rPr>
              <w:t>Озелененные территории общего пользования в границах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ругов и поселений. Общегородского значения</w:t>
            </w:r>
            <w:r w:rsidRPr="005435C5">
              <w:rPr>
                <w:rFonts w:ascii="Times New Roman" w:hAnsi="Times New Roman" w:cs="Times New Roman"/>
                <w:sz w:val="24"/>
                <w:szCs w:val="24"/>
              </w:rPr>
              <w:t xml:space="preserve"> (всех видов)</w:t>
            </w:r>
          </w:p>
        </w:tc>
        <w:tc>
          <w:tcPr>
            <w:tcW w:w="1362" w:type="dxa"/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7DE9" w:rsidRPr="00E40663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жит.</w:t>
            </w:r>
          </w:p>
        </w:tc>
        <w:tc>
          <w:tcPr>
            <w:tcW w:w="1363" w:type="dxa"/>
          </w:tcPr>
          <w:p w:rsidR="006D7DE9" w:rsidRPr="007C3061" w:rsidRDefault="006D7DE9" w:rsidP="00CB7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табл. </w:t>
            </w:r>
            <w:r w:rsidR="00CB73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3" w:type="dxa"/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пешеход. доступ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6D7DE9" w:rsidRPr="007C3061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3" w:type="dxa"/>
          </w:tcPr>
          <w:p w:rsidR="006D7DE9" w:rsidRPr="007C3061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D7DE9" w:rsidRPr="007C3061" w:rsidTr="0053169D">
        <w:tc>
          <w:tcPr>
            <w:tcW w:w="567" w:type="dxa"/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6D7DE9" w:rsidRPr="007C3061" w:rsidRDefault="006D7DE9" w:rsidP="006D7D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35C5">
              <w:rPr>
                <w:rFonts w:ascii="Times New Roman" w:hAnsi="Times New Roman" w:cs="Times New Roman"/>
                <w:sz w:val="24"/>
                <w:szCs w:val="24"/>
              </w:rPr>
              <w:t xml:space="preserve">Озелененные территории общего пользования в границах округов и поселений.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значения</w:t>
            </w:r>
            <w:r w:rsidRPr="005435C5">
              <w:rPr>
                <w:rFonts w:ascii="Times New Roman" w:hAnsi="Times New Roman" w:cs="Times New Roman"/>
                <w:sz w:val="24"/>
                <w:szCs w:val="24"/>
              </w:rPr>
              <w:t xml:space="preserve"> (всех видов)</w:t>
            </w:r>
          </w:p>
        </w:tc>
        <w:tc>
          <w:tcPr>
            <w:tcW w:w="1362" w:type="dxa"/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7DE9" w:rsidRPr="00E40663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жит.</w:t>
            </w:r>
          </w:p>
        </w:tc>
        <w:tc>
          <w:tcPr>
            <w:tcW w:w="1363" w:type="dxa"/>
          </w:tcPr>
          <w:p w:rsidR="006D7DE9" w:rsidRPr="007C3061" w:rsidRDefault="006D7DE9" w:rsidP="00CB7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 xml:space="preserve">см. табл. </w:t>
            </w:r>
            <w:r w:rsidR="00CB73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3" w:type="dxa"/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пешеход. доступ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6D7DE9" w:rsidRPr="007C3061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3" w:type="dxa"/>
          </w:tcPr>
          <w:p w:rsidR="006D7DE9" w:rsidRPr="007C3061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D7DE9" w:rsidRPr="007C3061" w:rsidTr="00A12295">
        <w:trPr>
          <w:trHeight w:val="28"/>
        </w:trPr>
        <w:tc>
          <w:tcPr>
            <w:tcW w:w="567" w:type="dxa"/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6D7DE9" w:rsidRPr="005435C5" w:rsidRDefault="006D7DE9" w:rsidP="00C1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парки</w:t>
            </w:r>
            <w:r w:rsidR="006A057C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6A05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A0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78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178A1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="006A0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бслуживаемой 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</w:p>
        </w:tc>
        <w:tc>
          <w:tcPr>
            <w:tcW w:w="1363" w:type="dxa"/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3" w:type="dxa"/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пешеход. доступ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6D7DE9" w:rsidRPr="007C3061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363" w:type="dxa"/>
          </w:tcPr>
          <w:p w:rsidR="006D7DE9" w:rsidRPr="007C3061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70918" w:rsidRPr="007C3061" w:rsidTr="00A12295">
        <w:trPr>
          <w:trHeight w:val="28"/>
        </w:trPr>
        <w:tc>
          <w:tcPr>
            <w:tcW w:w="567" w:type="dxa"/>
          </w:tcPr>
          <w:p w:rsidR="00B70918" w:rsidRDefault="00B70918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B70918" w:rsidRDefault="00B70918" w:rsidP="00B7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70918">
              <w:rPr>
                <w:rFonts w:ascii="Times New Roman" w:hAnsi="Times New Roman" w:cs="Times New Roman"/>
                <w:sz w:val="24"/>
                <w:szCs w:val="24"/>
              </w:rPr>
              <w:t>итомники древе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сных и кустарниковых растений</w:t>
            </w:r>
          </w:p>
        </w:tc>
        <w:tc>
          <w:tcPr>
            <w:tcW w:w="1362" w:type="dxa"/>
          </w:tcPr>
          <w:p w:rsidR="00B70918" w:rsidRDefault="00B70918" w:rsidP="00B7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0918" w:rsidRDefault="00B70918" w:rsidP="00B70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жит.</w:t>
            </w:r>
          </w:p>
        </w:tc>
        <w:tc>
          <w:tcPr>
            <w:tcW w:w="1363" w:type="dxa"/>
          </w:tcPr>
          <w:p w:rsidR="00B70918" w:rsidRDefault="00B70918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1 чел.</w:t>
            </w:r>
          </w:p>
        </w:tc>
        <w:tc>
          <w:tcPr>
            <w:tcW w:w="1363" w:type="dxa"/>
            <w:vMerge w:val="restart"/>
          </w:tcPr>
          <w:p w:rsidR="00B70918" w:rsidRPr="00147B05" w:rsidRDefault="00B70918" w:rsidP="00C92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B70918" w:rsidRPr="00147B05" w:rsidRDefault="00B70918" w:rsidP="00C92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B70918" w:rsidRPr="007C3061" w:rsidTr="00A12295">
        <w:trPr>
          <w:trHeight w:val="28"/>
        </w:trPr>
        <w:tc>
          <w:tcPr>
            <w:tcW w:w="567" w:type="dxa"/>
          </w:tcPr>
          <w:p w:rsidR="00B70918" w:rsidRDefault="00B70918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B70918" w:rsidRDefault="00B70918" w:rsidP="005316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70918">
              <w:rPr>
                <w:rFonts w:ascii="Times New Roman" w:hAnsi="Times New Roman" w:cs="Times New Roman"/>
                <w:sz w:val="24"/>
                <w:szCs w:val="24"/>
              </w:rPr>
              <w:t>веточно-оранжерейные хозяйства</w:t>
            </w:r>
          </w:p>
        </w:tc>
        <w:tc>
          <w:tcPr>
            <w:tcW w:w="1362" w:type="dxa"/>
          </w:tcPr>
          <w:p w:rsidR="00B70918" w:rsidRDefault="00B70918" w:rsidP="00C92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70918" w:rsidRDefault="00B70918" w:rsidP="00C92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жит.</w:t>
            </w:r>
          </w:p>
        </w:tc>
        <w:tc>
          <w:tcPr>
            <w:tcW w:w="1363" w:type="dxa"/>
          </w:tcPr>
          <w:p w:rsidR="00B70918" w:rsidRDefault="00B70918" w:rsidP="00C92B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1 чел.</w:t>
            </w:r>
          </w:p>
        </w:tc>
        <w:tc>
          <w:tcPr>
            <w:tcW w:w="1363" w:type="dxa"/>
            <w:vMerge/>
          </w:tcPr>
          <w:p w:rsidR="00B70918" w:rsidRDefault="00B70918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B70918" w:rsidRDefault="00B70918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E9" w:rsidRPr="007C3061" w:rsidTr="00A12295">
        <w:trPr>
          <w:trHeight w:val="28"/>
        </w:trPr>
        <w:tc>
          <w:tcPr>
            <w:tcW w:w="567" w:type="dxa"/>
            <w:tcBorders>
              <w:bottom w:val="single" w:sz="4" w:space="0" w:color="auto"/>
            </w:tcBorders>
          </w:tcPr>
          <w:p w:rsidR="006D7DE9" w:rsidRDefault="00B70918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6D7DE9" w:rsidRPr="00F449B7" w:rsidRDefault="006D7DE9" w:rsidP="0053169D">
            <w:pPr>
              <w:pStyle w:val="ConsPlusNormal"/>
            </w:pPr>
            <w:r w:rsidRPr="0043662A">
              <w:rPr>
                <w:rFonts w:ascii="Times New Roman" w:hAnsi="Times New Roman" w:cs="Times New Roman"/>
                <w:sz w:val="24"/>
                <w:szCs w:val="24"/>
              </w:rPr>
              <w:t>Общественная уборная в местах массового пребывания людей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6D7DE9" w:rsidRPr="00F449B7" w:rsidRDefault="006D7DE9" w:rsidP="0053169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43662A">
              <w:rPr>
                <w:rFonts w:ascii="Times New Roman" w:hAnsi="Times New Roman" w:cs="Times New Roman"/>
                <w:sz w:val="24"/>
                <w:szCs w:val="24"/>
              </w:rPr>
              <w:t xml:space="preserve"> приборов на 1000 жит.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D7DE9" w:rsidRPr="009B32FB" w:rsidRDefault="006D7DE9" w:rsidP="0053169D">
            <w:pPr>
              <w:pStyle w:val="ConsPlusNormal"/>
              <w:jc w:val="center"/>
            </w:pPr>
            <w:r w:rsidRPr="00436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доступн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D7DE9" w:rsidRPr="0043662A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3" w:type="dxa"/>
          </w:tcPr>
          <w:p w:rsid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865F39" w:rsidRPr="00093C7A" w:rsidRDefault="00865F39" w:rsidP="00865F39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Примечания:</w:t>
      </w:r>
    </w:p>
    <w:p w:rsidR="00917013" w:rsidRPr="00093C7A" w:rsidRDefault="00917013" w:rsidP="0091701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1. Предельные значения расчетных показателей минимально допустимого уровня обеспеченности озеленёнными территориями регулируется РНГП на основании постановления Правительства Российской Федерации от 16.12.2020 № 2122 «О расчетных показателях, подлежащих установлению в региональных нормативах градостроительного проектирования». </w:t>
      </w:r>
    </w:p>
    <w:p w:rsidR="00917013" w:rsidRPr="00093C7A" w:rsidRDefault="00917013" w:rsidP="0091701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 xml:space="preserve">2. Площадь территории парков, садов и скверов следует принимать, </w:t>
      </w:r>
      <w:proofErr w:type="gramStart"/>
      <w:r w:rsidRPr="00093C7A">
        <w:rPr>
          <w:rFonts w:ascii="Times New Roman" w:hAnsi="Times New Roman"/>
          <w:sz w:val="24"/>
          <w:szCs w:val="24"/>
        </w:rPr>
        <w:t>га</w:t>
      </w:r>
      <w:proofErr w:type="gramEnd"/>
      <w:r w:rsidRPr="00093C7A">
        <w:rPr>
          <w:rFonts w:ascii="Times New Roman" w:hAnsi="Times New Roman"/>
          <w:sz w:val="24"/>
          <w:szCs w:val="24"/>
        </w:rPr>
        <w:t xml:space="preserve">, не менее: городских парков </w:t>
      </w:r>
      <w:r w:rsidR="0053169D" w:rsidRPr="00093C7A">
        <w:rPr>
          <w:rFonts w:ascii="Times New Roman" w:hAnsi="Times New Roman"/>
          <w:sz w:val="24"/>
          <w:szCs w:val="24"/>
        </w:rPr>
        <w:t>–</w:t>
      </w:r>
      <w:r w:rsidRPr="00093C7A">
        <w:rPr>
          <w:rFonts w:ascii="Times New Roman" w:hAnsi="Times New Roman"/>
          <w:sz w:val="24"/>
          <w:szCs w:val="24"/>
        </w:rPr>
        <w:t xml:space="preserve"> 15</w:t>
      </w:r>
      <w:r w:rsidR="0053169D" w:rsidRPr="00093C7A">
        <w:rPr>
          <w:rFonts w:ascii="Times New Roman" w:hAnsi="Times New Roman"/>
          <w:sz w:val="24"/>
          <w:szCs w:val="24"/>
        </w:rPr>
        <w:t xml:space="preserve"> (10 – в малых городах)</w:t>
      </w:r>
      <w:r w:rsidRPr="00093C7A">
        <w:rPr>
          <w:rFonts w:ascii="Times New Roman" w:hAnsi="Times New Roman"/>
          <w:sz w:val="24"/>
          <w:szCs w:val="24"/>
        </w:rPr>
        <w:t>, парков планировочных районов - 10, садов жилых районов - 3, скверов - 0,5 (для условий реконструкции - не менее 0,1).</w:t>
      </w:r>
    </w:p>
    <w:p w:rsidR="0053169D" w:rsidRPr="00093C7A" w:rsidRDefault="0053169D" w:rsidP="0091701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3. Площадь детских парков включается в общую площадь озеленённых территорий районного значения.</w:t>
      </w:r>
    </w:p>
    <w:p w:rsidR="00917013" w:rsidRPr="00093C7A" w:rsidRDefault="0053169D" w:rsidP="0091701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4</w:t>
      </w:r>
      <w:r w:rsidR="00917013" w:rsidRPr="00093C7A">
        <w:rPr>
          <w:rFonts w:ascii="Times New Roman" w:hAnsi="Times New Roman"/>
          <w:sz w:val="24"/>
          <w:szCs w:val="24"/>
        </w:rPr>
        <w:t>. В общем балансе территории парков и садов площадь озелененных территорий следует принимать не менее 70%.</w:t>
      </w:r>
    </w:p>
    <w:p w:rsidR="00917013" w:rsidRPr="00093C7A" w:rsidRDefault="0053169D" w:rsidP="0091701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5</w:t>
      </w:r>
      <w:r w:rsidR="00917013" w:rsidRPr="00093C7A">
        <w:rPr>
          <w:rFonts w:ascii="Times New Roman" w:hAnsi="Times New Roman"/>
          <w:sz w:val="24"/>
          <w:szCs w:val="24"/>
        </w:rPr>
        <w:t>. При определении необходимого числа общественных уборных учитываются уборные, находящиеся в торговых центрах, магазинах и т.п. общедоступных местах.</w:t>
      </w:r>
    </w:p>
    <w:p w:rsidR="006A057C" w:rsidRPr="00093C7A" w:rsidRDefault="006A057C" w:rsidP="006A057C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lastRenderedPageBreak/>
        <w:t>6. </w:t>
      </w:r>
      <w:proofErr w:type="gramStart"/>
      <w:r w:rsidRPr="00093C7A">
        <w:rPr>
          <w:rFonts w:ascii="Times New Roman" w:hAnsi="Times New Roman"/>
          <w:sz w:val="24"/>
          <w:szCs w:val="24"/>
        </w:rPr>
        <w:t>Расчетное число единовременных посетителей территории парков, лесопарков, лесов, зеленых зон принимают: для городских парков не более 100 чел./га; для парков зон отдыха не более 70 чел./га; для парков курортов не более 30 чел./га; для лесопарков (</w:t>
      </w:r>
      <w:proofErr w:type="spellStart"/>
      <w:r w:rsidRPr="00093C7A">
        <w:rPr>
          <w:rFonts w:ascii="Times New Roman" w:hAnsi="Times New Roman"/>
          <w:sz w:val="24"/>
          <w:szCs w:val="24"/>
        </w:rPr>
        <w:t>лугопарков</w:t>
      </w:r>
      <w:proofErr w:type="spellEnd"/>
      <w:r w:rsidRPr="00093C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3C7A">
        <w:rPr>
          <w:rFonts w:ascii="Times New Roman" w:hAnsi="Times New Roman"/>
          <w:sz w:val="24"/>
          <w:szCs w:val="24"/>
        </w:rPr>
        <w:t>гидропарков</w:t>
      </w:r>
      <w:proofErr w:type="spellEnd"/>
      <w:r w:rsidRPr="00093C7A">
        <w:rPr>
          <w:rFonts w:ascii="Times New Roman" w:hAnsi="Times New Roman"/>
          <w:sz w:val="24"/>
          <w:szCs w:val="24"/>
        </w:rPr>
        <w:t>) не более 10 чел./га; для лесов не более 1-3 чел./га.</w:t>
      </w:r>
      <w:proofErr w:type="gramEnd"/>
    </w:p>
    <w:p w:rsidR="006D7DE9" w:rsidRPr="00093C7A" w:rsidRDefault="00B70918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При размещении парков и садов следует максимально сохранять участки с существующими насаждениями и водоемами.</w:t>
      </w:r>
    </w:p>
    <w:p w:rsidR="006D7DE9" w:rsidRPr="00093C7A" w:rsidRDefault="00B70918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Озелененные территории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</w:t>
      </w:r>
    </w:p>
    <w:p w:rsidR="006D7DE9" w:rsidRPr="00093C7A" w:rsidRDefault="00B70918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Дорожно-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тропиночную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сеть ландшафтно-рекреационных территорий следует формировать с учетом рекреационных нагрузок, функционального назначения и емкости территории. Трассировка дорожно-</w:t>
      </w:r>
      <w:proofErr w:type="spellStart"/>
      <w:r w:rsidRPr="00093C7A">
        <w:rPr>
          <w:rFonts w:ascii="Times New Roman" w:eastAsiaTheme="minorEastAsia" w:hAnsi="Times New Roman" w:cs="Times New Roman"/>
          <w:sz w:val="24"/>
          <w:szCs w:val="24"/>
        </w:rPr>
        <w:t>тропиночной</w:t>
      </w:r>
      <w:proofErr w:type="spellEnd"/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сети проводится по основным путям движения пешеходов и кратчайших расстояний от остановочных пунктов, спортивных, досуговых и игровых площадок с учетом требований по доступности МГН</w:t>
      </w:r>
      <w:r w:rsidR="00AD6050" w:rsidRPr="00093C7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703E" w:rsidRPr="00093C7A" w:rsidRDefault="00A12295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3C7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28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Показатели площади озеленённых территорий общего пользования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9"/>
        <w:gridCol w:w="1407"/>
        <w:gridCol w:w="1407"/>
        <w:gridCol w:w="1408"/>
        <w:gridCol w:w="1407"/>
        <w:gridCol w:w="1408"/>
      </w:tblGrid>
      <w:tr w:rsidR="00A12295" w:rsidTr="00A12295">
        <w:tc>
          <w:tcPr>
            <w:tcW w:w="2319" w:type="dxa"/>
            <w:vMerge w:val="restart"/>
            <w:vAlign w:val="center"/>
          </w:tcPr>
          <w:p w:rsidR="00A12295" w:rsidRPr="006D7DE9" w:rsidRDefault="00A12295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Озелененные территории общего пользования</w:t>
            </w:r>
          </w:p>
        </w:tc>
        <w:tc>
          <w:tcPr>
            <w:tcW w:w="7037" w:type="dxa"/>
            <w:gridSpan w:val="5"/>
          </w:tcPr>
          <w:p w:rsidR="00A12295" w:rsidRPr="006D7DE9" w:rsidRDefault="00A12295" w:rsidP="006D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озелененных территорий общего пользования, </w:t>
            </w:r>
            <w:proofErr w:type="spellStart"/>
            <w:r w:rsidR="006D7DE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6D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человека</w:t>
            </w:r>
          </w:p>
        </w:tc>
      </w:tr>
      <w:tr w:rsidR="006D7DE9" w:rsidTr="006D7DE9">
        <w:tc>
          <w:tcPr>
            <w:tcW w:w="2319" w:type="dxa"/>
            <w:vMerge/>
          </w:tcPr>
          <w:p w:rsidR="006D7DE9" w:rsidRPr="006D7DE9" w:rsidRDefault="006D7DE9" w:rsidP="0053169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крупнейших</w:t>
            </w: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, крупных и больших городских населенных пунктов</w:t>
            </w:r>
          </w:p>
        </w:tc>
        <w:tc>
          <w:tcPr>
            <w:tcW w:w="1407" w:type="dxa"/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средних городских населенных пунктов</w:t>
            </w:r>
          </w:p>
        </w:tc>
        <w:tc>
          <w:tcPr>
            <w:tcW w:w="1408" w:type="dxa"/>
          </w:tcPr>
          <w:p w:rsidR="006D7DE9" w:rsidRPr="006D7DE9" w:rsidRDefault="006D7DE9" w:rsidP="006D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 xml:space="preserve">малых городских населенных пунктов с числен. насел. от 20 до 50 </w:t>
            </w:r>
            <w:proofErr w:type="spellStart"/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7" w:type="dxa"/>
          </w:tcPr>
          <w:p w:rsidR="006D7DE9" w:rsidRPr="006D7DE9" w:rsidRDefault="006D7DE9" w:rsidP="006D7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 xml:space="preserve">малых городских населенных пунктов с числен. насел. менее 20 </w:t>
            </w:r>
            <w:proofErr w:type="spellStart"/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сельских населенных пунктов</w:t>
            </w:r>
          </w:p>
        </w:tc>
      </w:tr>
      <w:tr w:rsidR="006D7DE9" w:rsidTr="006D7DE9">
        <w:tblPrEx>
          <w:tblBorders>
            <w:insideH w:val="nil"/>
          </w:tblBorders>
        </w:tblPrEx>
        <w:tc>
          <w:tcPr>
            <w:tcW w:w="2319" w:type="dxa"/>
            <w:tcBorders>
              <w:bottom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Общегородского значения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D7DE9" w:rsidTr="006D7DE9">
        <w:tblPrEx>
          <w:tblBorders>
            <w:insideH w:val="nil"/>
          </w:tblBorders>
        </w:tblPrEx>
        <w:tc>
          <w:tcPr>
            <w:tcW w:w="2319" w:type="dxa"/>
            <w:tcBorders>
              <w:top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Районного         значения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6D7DE9" w:rsidRPr="006D7DE9" w:rsidRDefault="006D7DE9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2295" w:rsidRPr="00093C7A" w:rsidRDefault="004236A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C92BD0" w:rsidRPr="00093C7A">
        <w:rPr>
          <w:rFonts w:ascii="Times New Roman" w:eastAsiaTheme="minorEastAsia" w:hAnsi="Times New Roman" w:cs="Times New Roman"/>
          <w:sz w:val="24"/>
          <w:szCs w:val="24"/>
        </w:rPr>
        <w:t>лощадь рекреационных территорий общего пользования определяется при подготовке документов территориального планирования посредством суммирования общей площад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DB2309"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видов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 xml:space="preserve"> функциональных зон, перечисленных в таблице </w:t>
      </w:r>
      <w:r w:rsidR="00CB73C7" w:rsidRPr="00093C7A">
        <w:rPr>
          <w:rFonts w:ascii="Times New Roman" w:eastAsiaTheme="minorEastAsia" w:hAnsi="Times New Roman" w:cs="Times New Roman"/>
          <w:sz w:val="24"/>
          <w:szCs w:val="24"/>
        </w:rPr>
        <w:t>29</w:t>
      </w:r>
      <w:r w:rsidRPr="00093C7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236A7" w:rsidRPr="00093C7A" w:rsidRDefault="004236A7" w:rsidP="00093C7A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3C7"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29</w:t>
      </w:r>
      <w:r w:rsid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093C7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Функциональные зоны, содержащие озеленённые территории общего пользования для расчёта показателей площади озеленённых территорий</w:t>
      </w:r>
    </w:p>
    <w:tbl>
      <w:tblPr>
        <w:tblStyle w:val="a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16"/>
        <w:gridCol w:w="2816"/>
        <w:gridCol w:w="1704"/>
      </w:tblGrid>
      <w:tr w:rsidR="004236A7" w:rsidTr="00D86A9E">
        <w:tc>
          <w:tcPr>
            <w:tcW w:w="567" w:type="dxa"/>
            <w:vMerge w:val="restart"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236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36A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96" w:type="dxa"/>
            <w:gridSpan w:val="4"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 xml:space="preserve">Наименования по разделу </w:t>
            </w:r>
            <w:r w:rsidRPr="004236A7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4236A7">
              <w:rPr>
                <w:rFonts w:ascii="Times New Roman" w:hAnsi="Times New Roman"/>
                <w:sz w:val="24"/>
                <w:szCs w:val="24"/>
              </w:rPr>
              <w:t>.1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      </w:r>
          </w:p>
        </w:tc>
      </w:tr>
      <w:tr w:rsidR="004236A7" w:rsidTr="00D86A9E">
        <w:tc>
          <w:tcPr>
            <w:tcW w:w="567" w:type="dxa"/>
            <w:vMerge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Код функциональной зоны</w:t>
            </w:r>
          </w:p>
        </w:tc>
        <w:tc>
          <w:tcPr>
            <w:tcW w:w="2816" w:type="dxa"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2816" w:type="dxa"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Наименование вида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(код значения)</w:t>
            </w:r>
          </w:p>
        </w:tc>
        <w:tc>
          <w:tcPr>
            <w:tcW w:w="1704" w:type="dxa"/>
          </w:tcPr>
          <w:p w:rsidR="004236A7" w:rsidRPr="004236A7" w:rsidRDefault="004236A7" w:rsidP="005F0F03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-70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Наименование справочника, определяющего вид зоны</w:t>
            </w:r>
          </w:p>
        </w:tc>
      </w:tr>
      <w:tr w:rsidR="004236A7" w:rsidTr="00D86A9E">
        <w:tc>
          <w:tcPr>
            <w:tcW w:w="567" w:type="dxa"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701010504</w:t>
            </w:r>
          </w:p>
        </w:tc>
        <w:tc>
          <w:tcPr>
            <w:tcW w:w="2816" w:type="dxa"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Иные зоны сельскохозяйственного назначения</w:t>
            </w:r>
          </w:p>
        </w:tc>
        <w:tc>
          <w:tcPr>
            <w:tcW w:w="2816" w:type="dxa"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Зона для создания защитных лесных насаждений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(5)</w:t>
            </w:r>
          </w:p>
        </w:tc>
        <w:tc>
          <w:tcPr>
            <w:tcW w:w="1704" w:type="dxa"/>
          </w:tcPr>
          <w:p w:rsidR="004236A7" w:rsidRPr="004236A7" w:rsidRDefault="004236A7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FZ_SHSTP</w:t>
            </w:r>
          </w:p>
        </w:tc>
      </w:tr>
      <w:tr w:rsidR="004236A7" w:rsidTr="00D86A9E">
        <w:tc>
          <w:tcPr>
            <w:tcW w:w="567" w:type="dxa"/>
          </w:tcPr>
          <w:p w:rsidR="004236A7" w:rsidRPr="004236A7" w:rsidRDefault="00DB2309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236A7" w:rsidRPr="004236A7" w:rsidRDefault="00DB2309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B2309">
              <w:rPr>
                <w:rFonts w:ascii="Times New Roman" w:hAnsi="Times New Roman"/>
                <w:sz w:val="24"/>
                <w:szCs w:val="24"/>
              </w:rPr>
              <w:t>701010601</w:t>
            </w:r>
          </w:p>
        </w:tc>
        <w:tc>
          <w:tcPr>
            <w:tcW w:w="2816" w:type="dxa"/>
          </w:tcPr>
          <w:p w:rsidR="004236A7" w:rsidRPr="004236A7" w:rsidRDefault="00DB2309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B2309">
              <w:rPr>
                <w:rFonts w:ascii="Times New Roman" w:hAnsi="Times New Roman"/>
                <w:sz w:val="24"/>
                <w:szCs w:val="24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2816" w:type="dxa"/>
          </w:tcPr>
          <w:p w:rsidR="004236A7" w:rsidRPr="004236A7" w:rsidRDefault="005F0F03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4236A7" w:rsidRPr="004236A7" w:rsidRDefault="005F0F03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2309" w:rsidTr="00D86A9E">
        <w:tc>
          <w:tcPr>
            <w:tcW w:w="567" w:type="dxa"/>
          </w:tcPr>
          <w:p w:rsidR="00DB2309" w:rsidRPr="004236A7" w:rsidRDefault="00FB695C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B2309" w:rsidRPr="004236A7" w:rsidRDefault="00DB2309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B2309">
              <w:rPr>
                <w:rFonts w:ascii="Times New Roman" w:hAnsi="Times New Roman"/>
                <w:sz w:val="24"/>
                <w:szCs w:val="24"/>
              </w:rPr>
              <w:t>701010604</w:t>
            </w:r>
          </w:p>
        </w:tc>
        <w:tc>
          <w:tcPr>
            <w:tcW w:w="2816" w:type="dxa"/>
          </w:tcPr>
          <w:p w:rsidR="00DB2309" w:rsidRPr="004236A7" w:rsidRDefault="00DB2309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Лесопарковая зона</w:t>
            </w:r>
          </w:p>
        </w:tc>
        <w:tc>
          <w:tcPr>
            <w:tcW w:w="2816" w:type="dxa"/>
          </w:tcPr>
          <w:p w:rsidR="00DB2309" w:rsidRPr="004236A7" w:rsidRDefault="00DB2309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DB2309" w:rsidRPr="004236A7" w:rsidRDefault="00DB2309" w:rsidP="00DB23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B2309" w:rsidTr="00D86A9E">
        <w:tc>
          <w:tcPr>
            <w:tcW w:w="567" w:type="dxa"/>
          </w:tcPr>
          <w:p w:rsidR="00DB2309" w:rsidRPr="004236A7" w:rsidRDefault="00FB695C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B2309" w:rsidRPr="004236A7" w:rsidRDefault="00DB2309" w:rsidP="00DB23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B2309">
              <w:rPr>
                <w:rFonts w:ascii="Times New Roman" w:hAnsi="Times New Roman"/>
                <w:sz w:val="24"/>
                <w:szCs w:val="24"/>
              </w:rPr>
              <w:t>70101060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:rsidR="00DB2309" w:rsidRPr="004236A7" w:rsidRDefault="00DB2309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лесов</w:t>
            </w:r>
          </w:p>
        </w:tc>
        <w:tc>
          <w:tcPr>
            <w:tcW w:w="2816" w:type="dxa"/>
          </w:tcPr>
          <w:p w:rsidR="00DB2309" w:rsidRPr="004236A7" w:rsidRDefault="00DB2309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DB2309" w:rsidRPr="004236A7" w:rsidRDefault="00DB2309" w:rsidP="00DB23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695C" w:rsidTr="00D86A9E">
        <w:trPr>
          <w:trHeight w:val="265"/>
        </w:trPr>
        <w:tc>
          <w:tcPr>
            <w:tcW w:w="567" w:type="dxa"/>
            <w:vMerge w:val="restart"/>
          </w:tcPr>
          <w:p w:rsidR="00FB695C" w:rsidRPr="004236A7" w:rsidRDefault="00FB695C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</w:tcPr>
          <w:p w:rsidR="00FB695C" w:rsidRPr="004236A7" w:rsidRDefault="00FB695C" w:rsidP="00DB23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B2309">
              <w:rPr>
                <w:rFonts w:ascii="Times New Roman" w:hAnsi="Times New Roman"/>
                <w:sz w:val="24"/>
                <w:szCs w:val="24"/>
              </w:rPr>
              <w:t>70101060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6" w:type="dxa"/>
            <w:vMerge w:val="restart"/>
          </w:tcPr>
          <w:p w:rsidR="00FB695C" w:rsidRPr="004236A7" w:rsidRDefault="00FB695C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рекреационные зоны</w:t>
            </w:r>
          </w:p>
        </w:tc>
        <w:tc>
          <w:tcPr>
            <w:tcW w:w="2816" w:type="dxa"/>
          </w:tcPr>
          <w:p w:rsidR="00FB695C" w:rsidRPr="004236A7" w:rsidRDefault="00FB695C" w:rsidP="00A94D6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Зона ботанических садов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</w:tc>
        <w:tc>
          <w:tcPr>
            <w:tcW w:w="1704" w:type="dxa"/>
            <w:vMerge w:val="restart"/>
          </w:tcPr>
          <w:p w:rsidR="00FB695C" w:rsidRPr="004236A7" w:rsidRDefault="00FB695C" w:rsidP="00DB23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B695C">
              <w:rPr>
                <w:rFonts w:ascii="Times New Roman" w:hAnsi="Times New Roman"/>
                <w:sz w:val="24"/>
                <w:szCs w:val="24"/>
              </w:rPr>
              <w:t>FZ_ORECSTP</w:t>
            </w:r>
          </w:p>
        </w:tc>
      </w:tr>
      <w:tr w:rsidR="00FB695C" w:rsidTr="00D86A9E">
        <w:trPr>
          <w:trHeight w:val="265"/>
        </w:trPr>
        <w:tc>
          <w:tcPr>
            <w:tcW w:w="567" w:type="dxa"/>
            <w:vMerge/>
          </w:tcPr>
          <w:p w:rsidR="00FB695C" w:rsidRDefault="00FB695C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695C" w:rsidRPr="00DB2309" w:rsidRDefault="00FB695C" w:rsidP="00DB23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FB695C" w:rsidRDefault="00FB695C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FB695C" w:rsidRPr="004236A7" w:rsidRDefault="00FB695C" w:rsidP="00A94D6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Зона зоопарков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</w:tc>
        <w:tc>
          <w:tcPr>
            <w:tcW w:w="1704" w:type="dxa"/>
            <w:vMerge/>
          </w:tcPr>
          <w:p w:rsidR="00FB695C" w:rsidRPr="00FB695C" w:rsidRDefault="00FB695C" w:rsidP="00DB23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95C" w:rsidTr="00D86A9E">
        <w:trPr>
          <w:trHeight w:val="265"/>
        </w:trPr>
        <w:tc>
          <w:tcPr>
            <w:tcW w:w="567" w:type="dxa"/>
            <w:vMerge/>
          </w:tcPr>
          <w:p w:rsidR="00FB695C" w:rsidRDefault="00FB695C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695C" w:rsidRPr="00DB2309" w:rsidRDefault="00FB695C" w:rsidP="00DB23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vMerge/>
          </w:tcPr>
          <w:p w:rsidR="00FB695C" w:rsidRDefault="00FB695C" w:rsidP="004236A7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FB695C" w:rsidRPr="004236A7" w:rsidRDefault="00FB695C" w:rsidP="00A94D6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4236A7">
              <w:rPr>
                <w:rFonts w:ascii="Times New Roman" w:hAnsi="Times New Roman"/>
                <w:sz w:val="24"/>
                <w:szCs w:val="24"/>
              </w:rPr>
              <w:t>Зона тематических парков иных видов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(5)</w:t>
            </w:r>
          </w:p>
        </w:tc>
        <w:tc>
          <w:tcPr>
            <w:tcW w:w="1704" w:type="dxa"/>
            <w:vMerge/>
          </w:tcPr>
          <w:p w:rsidR="00FB695C" w:rsidRPr="00FB695C" w:rsidRDefault="00FB695C" w:rsidP="00DB2309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703E" w:rsidRPr="00093C7A" w:rsidRDefault="00DB2309" w:rsidP="0037259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93C7A">
        <w:rPr>
          <w:rFonts w:ascii="Times New Roman" w:hAnsi="Times New Roman"/>
          <w:sz w:val="24"/>
          <w:szCs w:val="24"/>
        </w:rPr>
        <w:t>Примечание: Функциональная зона 701010600 (зона рекреационного назначения) может быть включена в расчёт только в том случае, если в генеральном плане отсутствуют входящие в неё функциональные зоны 701010601, 701010602, 701010603, 701010604</w:t>
      </w:r>
    </w:p>
    <w:p w:rsidR="004D6447" w:rsidRDefault="004D6447" w:rsidP="004D644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4D6447" w:rsidRPr="00B450DD" w:rsidRDefault="004D6447" w:rsidP="008027E6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28" w:name="_Toc185867340"/>
      <w:r w:rsidRPr="00B450D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lastRenderedPageBreak/>
        <w:t xml:space="preserve">Перечень предельных значений показателей минимально допустимого уровня обеспеченности населения </w:t>
      </w:r>
      <w:r w:rsidR="00A92648" w:rsidRPr="00B450D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Ивановской</w:t>
      </w:r>
      <w:r w:rsidRPr="00B450D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области объектами местного значения городских и сельских поселений и максимально допустимого уровня территориальной доступности таких объектов для населения</w:t>
      </w:r>
      <w:bookmarkEnd w:id="28"/>
    </w:p>
    <w:p w:rsidR="00CB73C7" w:rsidRPr="00B450DD" w:rsidRDefault="00CB73C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Нормируемые значения показателей объектов местного значения городских и сельских поселений установлены в таблицах 30 – 34. </w:t>
      </w:r>
    </w:p>
    <w:p w:rsidR="004D6447" w:rsidRPr="00B450DD" w:rsidRDefault="004D644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Объекты местного значения городских и сельских поселений в области транспорта и автомобильных дорог в части парковок легковых автомобилей принимаются по аналогии с городскими и муниципальными округами (таблица </w:t>
      </w:r>
      <w:r w:rsidR="00CB73C7" w:rsidRPr="00B450DD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B450DD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4D6447" w:rsidRPr="00B450DD" w:rsidRDefault="004D644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t>Объекты местного значения городских и сельских поселений в области содействия жилищному строительству при</w:t>
      </w:r>
      <w:r w:rsidR="001260C8" w:rsidRPr="00B450DD">
        <w:rPr>
          <w:rFonts w:ascii="Times New Roman" w:eastAsiaTheme="minorEastAsia" w:hAnsi="Times New Roman" w:cs="Times New Roman"/>
          <w:sz w:val="24"/>
          <w:szCs w:val="24"/>
        </w:rPr>
        <w:t xml:space="preserve">нимаются по аналогии </w:t>
      </w:r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с городскими и муниципальными округами (таблица </w:t>
      </w:r>
      <w:r w:rsidR="00CB73C7" w:rsidRPr="00B450DD">
        <w:rPr>
          <w:rFonts w:ascii="Times New Roman" w:eastAsiaTheme="minorEastAsia" w:hAnsi="Times New Roman" w:cs="Times New Roman"/>
          <w:sz w:val="24"/>
          <w:szCs w:val="24"/>
        </w:rPr>
        <w:t>21</w:t>
      </w:r>
      <w:r w:rsidRPr="00B450DD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9250F7" w:rsidRPr="00B450DD" w:rsidRDefault="009250F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Объекты местного значения городских и сельских поселений в области в области обработки, утилизации, обезвреживания, размещения твердых коммунальных отходов принимаются по аналогии с муниципальным районом (таблица </w:t>
      </w:r>
      <w:r w:rsidR="00CB73C7" w:rsidRPr="00B450DD"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B450DD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E8535D" w:rsidRPr="00B450DD" w:rsidRDefault="00E8535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Объекты местного значения городских и сельских поселений в области организации массового отдыха населения  принимаются по аналогии с </w:t>
      </w:r>
      <w:proofErr w:type="gramStart"/>
      <w:r w:rsidRPr="00B450DD">
        <w:rPr>
          <w:rFonts w:ascii="Times New Roman" w:eastAsiaTheme="minorEastAsia" w:hAnsi="Times New Roman" w:cs="Times New Roman"/>
          <w:sz w:val="24"/>
          <w:szCs w:val="24"/>
        </w:rPr>
        <w:t>городским</w:t>
      </w:r>
      <w:proofErr w:type="gramEnd"/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 с городскими и муниципальными округами (таблица </w:t>
      </w:r>
      <w:r w:rsidR="00CB73C7" w:rsidRPr="00B450DD">
        <w:rPr>
          <w:rFonts w:ascii="Times New Roman" w:eastAsiaTheme="minorEastAsia" w:hAnsi="Times New Roman" w:cs="Times New Roman"/>
          <w:sz w:val="24"/>
          <w:szCs w:val="24"/>
        </w:rPr>
        <w:t>25</w:t>
      </w:r>
      <w:r w:rsidRPr="00B450DD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E8535D" w:rsidRPr="00B450DD" w:rsidRDefault="009250F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Объекты местного значения городских и сельских поселений в области инженерного обеспечения территорий  принимаются по аналогии с </w:t>
      </w:r>
      <w:proofErr w:type="gramStart"/>
      <w:r w:rsidRPr="00B450DD">
        <w:rPr>
          <w:rFonts w:ascii="Times New Roman" w:eastAsiaTheme="minorEastAsia" w:hAnsi="Times New Roman" w:cs="Times New Roman"/>
          <w:sz w:val="24"/>
          <w:szCs w:val="24"/>
        </w:rPr>
        <w:t>городским</w:t>
      </w:r>
      <w:proofErr w:type="gramEnd"/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 с городскими и муниципальными округами (таблица </w:t>
      </w:r>
      <w:r w:rsidR="00CB73C7" w:rsidRPr="00B450DD">
        <w:rPr>
          <w:rFonts w:ascii="Times New Roman" w:eastAsiaTheme="minorEastAsia" w:hAnsi="Times New Roman" w:cs="Times New Roman"/>
          <w:sz w:val="24"/>
          <w:szCs w:val="24"/>
        </w:rPr>
        <w:t>26</w:t>
      </w:r>
      <w:r w:rsidRPr="00B450DD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37715E" w:rsidRPr="00B450DD" w:rsidRDefault="0037715E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Объекты местного значения городских и сельских поселений в области благоустройства и озеленения территорий принимаются по аналогии с </w:t>
      </w:r>
      <w:proofErr w:type="gramStart"/>
      <w:r w:rsidRPr="00B450DD">
        <w:rPr>
          <w:rFonts w:ascii="Times New Roman" w:eastAsiaTheme="minorEastAsia" w:hAnsi="Times New Roman" w:cs="Times New Roman"/>
          <w:sz w:val="24"/>
          <w:szCs w:val="24"/>
        </w:rPr>
        <w:t>городским</w:t>
      </w:r>
      <w:proofErr w:type="gramEnd"/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 с городскими и муниципальными округами (таблица </w:t>
      </w:r>
      <w:r w:rsidR="00CB73C7" w:rsidRPr="00B450DD">
        <w:rPr>
          <w:rFonts w:ascii="Times New Roman" w:eastAsiaTheme="minorEastAsia" w:hAnsi="Times New Roman" w:cs="Times New Roman"/>
          <w:sz w:val="24"/>
          <w:szCs w:val="24"/>
        </w:rPr>
        <w:t>27</w:t>
      </w:r>
      <w:r w:rsidRPr="00B450DD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05097D" w:rsidRPr="00B450DD" w:rsidRDefault="000509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Объекты местного значения городских и сельских поселений в области в области захоронения и организации ритуальных услуг принимаются по аналогии с муниципальным районом (таблица </w:t>
      </w:r>
      <w:r w:rsidR="00CB73C7" w:rsidRPr="00B450DD">
        <w:rPr>
          <w:rFonts w:ascii="Times New Roman" w:eastAsiaTheme="minorEastAsia" w:hAnsi="Times New Roman" w:cs="Times New Roman"/>
          <w:sz w:val="24"/>
          <w:szCs w:val="24"/>
        </w:rPr>
        <w:t>16</w:t>
      </w:r>
      <w:r w:rsidRPr="00B450DD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7111E6" w:rsidRPr="00B450DD" w:rsidRDefault="007111E6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450DD">
        <w:rPr>
          <w:rFonts w:ascii="Times New Roman" w:eastAsiaTheme="minorEastAsia" w:hAnsi="Times New Roman" w:cs="Times New Roman"/>
          <w:sz w:val="24"/>
          <w:szCs w:val="24"/>
        </w:rPr>
        <w:t xml:space="preserve">Объекты местного значения городских и сельских поселений в области обеспечения условий работы сотруднику, замещающему должность участкового уполномоченного полиции, принимаются по аналогии с муниципальным районом (таблица </w:t>
      </w:r>
      <w:r w:rsidR="00CB73C7" w:rsidRPr="00B450DD">
        <w:rPr>
          <w:rFonts w:ascii="Times New Roman" w:eastAsiaTheme="minorEastAsia" w:hAnsi="Times New Roman" w:cs="Times New Roman"/>
          <w:sz w:val="24"/>
          <w:szCs w:val="24"/>
        </w:rPr>
        <w:t>17</w:t>
      </w:r>
      <w:r w:rsidRPr="00B450DD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953D64" w:rsidRPr="00B450DD" w:rsidRDefault="00953D64" w:rsidP="007111E6">
      <w:pPr>
        <w:rPr>
          <w:sz w:val="24"/>
          <w:szCs w:val="24"/>
        </w:rPr>
      </w:pPr>
    </w:p>
    <w:p w:rsidR="004D6447" w:rsidRPr="00B450DD" w:rsidRDefault="006C41DD" w:rsidP="008027E6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29" w:name="_Toc185867341"/>
      <w:r w:rsidRPr="00B450D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Автомобильные дороги и транспорт</w:t>
      </w:r>
      <w:bookmarkEnd w:id="29"/>
    </w:p>
    <w:p w:rsidR="004D6447" w:rsidRPr="008027E6" w:rsidRDefault="004D6447" w:rsidP="008027E6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3C7"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>30</w:t>
      </w:r>
      <w:r w:rsidR="008027E6"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8027E6"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>Объекты местного значения</w:t>
      </w:r>
      <w:r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городских и сельских поселений в области транспорта и автомобильных дорог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4D6447" w:rsidRPr="007C3061" w:rsidTr="00D3489F">
        <w:trPr>
          <w:tblHeader/>
        </w:trPr>
        <w:tc>
          <w:tcPr>
            <w:tcW w:w="567" w:type="dxa"/>
            <w:vMerge w:val="restart"/>
          </w:tcPr>
          <w:p w:rsidR="004D6447" w:rsidRPr="007C3061" w:rsidRDefault="008027E6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4D6447" w:rsidRPr="007C3061" w:rsidTr="00D3489F">
        <w:trPr>
          <w:tblHeader/>
        </w:trPr>
        <w:tc>
          <w:tcPr>
            <w:tcW w:w="567" w:type="dxa"/>
            <w:vMerge/>
          </w:tcPr>
          <w:p w:rsidR="004D6447" w:rsidRPr="007C3061" w:rsidRDefault="004D6447" w:rsidP="00D3489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4D6447" w:rsidRPr="007C3061" w:rsidRDefault="004D6447" w:rsidP="00D3489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D6447" w:rsidRPr="00F11640" w:rsidTr="00D3489F">
        <w:trPr>
          <w:trHeight w:val="27"/>
        </w:trPr>
        <w:tc>
          <w:tcPr>
            <w:tcW w:w="567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4D6447" w:rsidRPr="007C3061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с твёрдым покрытием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границах населённых пунктов, входящих в состав городских и сельских поселений </w:t>
            </w:r>
          </w:p>
        </w:tc>
        <w:tc>
          <w:tcPr>
            <w:tcW w:w="1362" w:type="dxa"/>
          </w:tcPr>
          <w:p w:rsidR="004D6447" w:rsidRPr="00E40663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от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протяжённости автодорог</w:t>
            </w:r>
          </w:p>
        </w:tc>
        <w:tc>
          <w:tcPr>
            <w:tcW w:w="1363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2030г.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ается</w:t>
            </w:r>
          </w:p>
        </w:tc>
      </w:tr>
      <w:tr w:rsidR="004D6447" w:rsidRPr="007C3061" w:rsidTr="00D3489F">
        <w:trPr>
          <w:trHeight w:val="1124"/>
        </w:trPr>
        <w:tc>
          <w:tcPr>
            <w:tcW w:w="567" w:type="dxa"/>
            <w:vMerge w:val="restart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7A9">
              <w:rPr>
                <w:rFonts w:ascii="Times New Roman" w:hAnsi="Times New Roman" w:cs="Times New Roman"/>
                <w:sz w:val="24"/>
                <w:szCs w:val="24"/>
              </w:rPr>
              <w:t>Доступность по автодорогам с усовершенствованным покрытием общественно значимых объектов в сельских населённых пунктах</w:t>
            </w:r>
          </w:p>
        </w:tc>
        <w:tc>
          <w:tcPr>
            <w:tcW w:w="1362" w:type="dxa"/>
            <w:vMerge w:val="restart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общей численности объектов в населённом пункте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4D6447" w:rsidRPr="007C3061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2045 г.:</w:t>
            </w:r>
          </w:p>
        </w:tc>
        <w:tc>
          <w:tcPr>
            <w:tcW w:w="1362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49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от 10 до 49 жит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1362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199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от 50 до 199 жит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824FE">
              <w:rPr>
                <w:rFonts w:ascii="Times New Roman" w:hAnsi="Times New Roman" w:cs="Times New Roman"/>
                <w:sz w:val="24"/>
                <w:szCs w:val="24"/>
              </w:rPr>
              <w:t xml:space="preserve"> г.:</w:t>
            </w:r>
          </w:p>
        </w:tc>
        <w:tc>
          <w:tcPr>
            <w:tcW w:w="1362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2030 г.:</w:t>
            </w:r>
          </w:p>
        </w:tc>
        <w:tc>
          <w:tcPr>
            <w:tcW w:w="1362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D3489F" w:rsidTr="00D3489F">
        <w:trPr>
          <w:trHeight w:val="1110"/>
        </w:trPr>
        <w:tc>
          <w:tcPr>
            <w:tcW w:w="567" w:type="dxa"/>
            <w:vMerge w:val="restart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4D6447" w:rsidRPr="00D3489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F">
              <w:rPr>
                <w:rFonts w:ascii="Times New Roman" w:hAnsi="Times New Roman" w:cs="Times New Roman"/>
                <w:sz w:val="24"/>
                <w:szCs w:val="24"/>
              </w:rPr>
              <w:t>Уровень автомобилизации населения по планируемым этапам реализации градостроительной документации:</w:t>
            </w:r>
          </w:p>
        </w:tc>
        <w:tc>
          <w:tcPr>
            <w:tcW w:w="1362" w:type="dxa"/>
            <w:vMerge w:val="restart"/>
          </w:tcPr>
          <w:p w:rsidR="004D6447" w:rsidRPr="00D3489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F">
              <w:rPr>
                <w:rFonts w:ascii="Times New Roman" w:hAnsi="Times New Roman" w:cs="Times New Roman"/>
                <w:sz w:val="24"/>
                <w:szCs w:val="24"/>
              </w:rPr>
              <w:t>авт./      1000 жит.</w:t>
            </w:r>
          </w:p>
        </w:tc>
        <w:tc>
          <w:tcPr>
            <w:tcW w:w="1363" w:type="dxa"/>
          </w:tcPr>
          <w:p w:rsidR="004D6447" w:rsidRPr="00D3489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vMerge w:val="restart"/>
          </w:tcPr>
          <w:p w:rsidR="004D6447" w:rsidRPr="00D3489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4D6447" w:rsidRPr="00D3489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F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4D6447" w:rsidRPr="00D3489F" w:rsidTr="00D3489F">
        <w:trPr>
          <w:trHeight w:val="240"/>
        </w:trPr>
        <w:tc>
          <w:tcPr>
            <w:tcW w:w="567" w:type="dxa"/>
            <w:vMerge/>
          </w:tcPr>
          <w:p w:rsidR="004D6447" w:rsidRPr="004F13A2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38" w:type="dxa"/>
          </w:tcPr>
          <w:p w:rsidR="004D6447" w:rsidRPr="00D3489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F">
              <w:rPr>
                <w:rFonts w:ascii="Times New Roman" w:hAnsi="Times New Roman" w:cs="Times New Roman"/>
                <w:sz w:val="24"/>
                <w:szCs w:val="24"/>
              </w:rPr>
              <w:t>к 2035 г.:</w:t>
            </w:r>
          </w:p>
        </w:tc>
        <w:tc>
          <w:tcPr>
            <w:tcW w:w="1362" w:type="dxa"/>
            <w:vMerge/>
          </w:tcPr>
          <w:p w:rsidR="004D6447" w:rsidRPr="00D3489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D3489F" w:rsidRDefault="006F45D9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6447" w:rsidRPr="00D34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Merge/>
          </w:tcPr>
          <w:p w:rsidR="004D6447" w:rsidRPr="00D3489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Pr="00D3489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D3489F" w:rsidTr="00D3489F">
        <w:trPr>
          <w:trHeight w:val="45"/>
        </w:trPr>
        <w:tc>
          <w:tcPr>
            <w:tcW w:w="567" w:type="dxa"/>
            <w:vMerge/>
          </w:tcPr>
          <w:p w:rsidR="004D6447" w:rsidRPr="004F13A2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38" w:type="dxa"/>
          </w:tcPr>
          <w:p w:rsidR="004D6447" w:rsidRPr="00D3489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89F">
              <w:rPr>
                <w:rFonts w:ascii="Times New Roman" w:hAnsi="Times New Roman" w:cs="Times New Roman"/>
                <w:sz w:val="24"/>
                <w:szCs w:val="24"/>
              </w:rPr>
              <w:t>к 2045 г.:</w:t>
            </w:r>
          </w:p>
        </w:tc>
        <w:tc>
          <w:tcPr>
            <w:tcW w:w="1362" w:type="dxa"/>
            <w:vMerge/>
          </w:tcPr>
          <w:p w:rsidR="004D6447" w:rsidRPr="00D3489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D3489F" w:rsidRDefault="006F45D9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D6447" w:rsidRPr="00D348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  <w:vMerge/>
          </w:tcPr>
          <w:p w:rsidR="004D6447" w:rsidRPr="00D3489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Pr="00D3489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  <w:vMerge w:val="restart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Плотность магистральной улично-дорожной сети городского населённого пункта:</w:t>
            </w:r>
          </w:p>
        </w:tc>
        <w:tc>
          <w:tcPr>
            <w:tcW w:w="1362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vMerge w:val="restart"/>
          </w:tcPr>
          <w:p w:rsidR="004D6447" w:rsidRPr="007C3061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жилой зоне (701010100), зоне </w:t>
            </w:r>
            <w:r w:rsidRPr="001A0C50">
              <w:rPr>
                <w:rFonts w:ascii="Times New Roman" w:hAnsi="Times New Roman" w:cs="Times New Roman"/>
                <w:sz w:val="24"/>
                <w:szCs w:val="24"/>
              </w:rPr>
              <w:t>застройки индивидуальными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A0C50">
              <w:rPr>
                <w:rFonts w:ascii="Times New Roman" w:hAnsi="Times New Roman" w:cs="Times New Roman"/>
                <w:sz w:val="24"/>
                <w:szCs w:val="24"/>
              </w:rPr>
              <w:t>701010101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зоне  застройки малоэтажными жилыми домами (</w:t>
            </w:r>
            <w:r w:rsidRPr="001A0C50">
              <w:rPr>
                <w:rFonts w:ascii="Times New Roman" w:hAnsi="Times New Roman" w:cs="Times New Roman"/>
                <w:sz w:val="24"/>
                <w:szCs w:val="24"/>
              </w:rPr>
              <w:t>701010102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км/км</w:t>
            </w:r>
            <w:proofErr w:type="gramStart"/>
            <w:r w:rsidRPr="001A0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зоне 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proofErr w:type="spellStart"/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 (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701010103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зоне 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застройки многоэтажными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701010104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км/км</w:t>
            </w:r>
            <w:proofErr w:type="gramStart"/>
            <w:r w:rsidRPr="001A0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20F47">
              <w:rPr>
                <w:rFonts w:ascii="Times New Roman" w:hAnsi="Times New Roman" w:cs="Times New Roman"/>
                <w:sz w:val="24"/>
                <w:szCs w:val="24"/>
              </w:rPr>
              <w:t>многофункциональной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твенно-деловой зоне (701010301), зоне специализированной общественной застройки (701010302)</w:t>
            </w:r>
          </w:p>
        </w:tc>
        <w:tc>
          <w:tcPr>
            <w:tcW w:w="1362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км/км</w:t>
            </w:r>
            <w:proofErr w:type="gramStart"/>
            <w:r w:rsidRPr="001A0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rPr>
          <w:trHeight w:val="1380"/>
        </w:trPr>
        <w:tc>
          <w:tcPr>
            <w:tcW w:w="567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зоне</w:t>
            </w:r>
            <w:r w:rsidRPr="00521481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смешанной и общественно-деловой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(701010200), общественно-деловых зонах (701010300)</w:t>
            </w:r>
          </w:p>
        </w:tc>
        <w:tc>
          <w:tcPr>
            <w:tcW w:w="1362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км/км</w:t>
            </w:r>
            <w:proofErr w:type="gramStart"/>
            <w:r w:rsidRPr="001A0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363" w:type="dxa"/>
            <w:vMerge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4D6447" w:rsidRPr="0008423B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367C">
              <w:rPr>
                <w:rFonts w:ascii="Times New Roman" w:hAnsi="Times New Roman" w:cs="Times New Roman"/>
                <w:sz w:val="24"/>
                <w:szCs w:val="24"/>
              </w:rPr>
              <w:t xml:space="preserve">инимальное количество велосипедных дорожек и (или) велосипедных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 в городском поселении</w:t>
            </w:r>
          </w:p>
        </w:tc>
        <w:tc>
          <w:tcPr>
            <w:tcW w:w="1362" w:type="dxa"/>
          </w:tcPr>
          <w:p w:rsidR="004D6447" w:rsidRDefault="00120664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D6447" w:rsidRPr="006F45D9">
              <w:rPr>
                <w:rFonts w:ascii="Times New Roman" w:hAnsi="Times New Roman" w:cs="Times New Roman"/>
                <w:sz w:val="24"/>
                <w:szCs w:val="24"/>
              </w:rPr>
              <w:t>во объектов в границах городского поселения</w:t>
            </w:r>
            <w:r w:rsidR="00B601F7" w:rsidRPr="006F45D9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D6447" w:rsidTr="00D3489F">
        <w:tc>
          <w:tcPr>
            <w:tcW w:w="567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4D6447" w:rsidRPr="0008423B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лотность сети велосипедн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дорожек и (или) велосипедных полос в городских населённых пунктах в зонах 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proofErr w:type="spellStart"/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 (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701010103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застройки многоэтажными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160C4">
              <w:rPr>
                <w:rFonts w:ascii="Times New Roman" w:hAnsi="Times New Roman" w:cs="Times New Roman"/>
                <w:sz w:val="24"/>
                <w:szCs w:val="24"/>
              </w:rPr>
              <w:t>701010104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20F47">
              <w:rPr>
                <w:rFonts w:ascii="Times New Roman" w:hAnsi="Times New Roman" w:cs="Times New Roman"/>
                <w:sz w:val="24"/>
                <w:szCs w:val="24"/>
              </w:rPr>
              <w:t>многофункциональн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20F47">
              <w:rPr>
                <w:rFonts w:ascii="Times New Roman" w:hAnsi="Times New Roman" w:cs="Times New Roman"/>
                <w:sz w:val="24"/>
                <w:szCs w:val="24"/>
              </w:rPr>
              <w:t xml:space="preserve">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твенно-деловых зонах (701010301), зонах специализированной общественной застройки (701010302)</w:t>
            </w:r>
          </w:p>
        </w:tc>
        <w:tc>
          <w:tcPr>
            <w:tcW w:w="1362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км/км</w:t>
            </w:r>
            <w:proofErr w:type="gramStart"/>
            <w:r w:rsidRPr="001A0C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D6447" w:rsidRPr="007C3061" w:rsidTr="00D3489F">
        <w:tc>
          <w:tcPr>
            <w:tcW w:w="567" w:type="dxa"/>
            <w:vMerge w:val="restart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4D6447" w:rsidRPr="003929F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беспеченность населения остановочными пунктами общественного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2" w:type="dxa"/>
            <w:vMerge w:val="restart"/>
          </w:tcPr>
          <w:p w:rsidR="004D6447" w:rsidRPr="008F0154" w:rsidRDefault="00120664" w:rsidP="00D3489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D64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D6447"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общественного автомобильного </w:t>
            </w:r>
            <w:r w:rsidR="004D6447" w:rsidRPr="00D34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на каждые 600 м протяжё</w:t>
            </w:r>
            <w:r w:rsidR="004D6447" w:rsidRPr="003929FF">
              <w:rPr>
                <w:rFonts w:ascii="Times New Roman" w:hAnsi="Times New Roman" w:cs="Times New Roman"/>
                <w:sz w:val="24"/>
                <w:szCs w:val="24"/>
              </w:rPr>
              <w:t>нности сети</w:t>
            </w:r>
            <w:r w:rsidR="004D644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Pr="003929F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7718">
              <w:rPr>
                <w:rFonts w:ascii="Times New Roman" w:hAnsi="Times New Roman" w:cs="Times New Roman"/>
                <w:sz w:val="24"/>
                <w:szCs w:val="24"/>
              </w:rPr>
              <w:t xml:space="preserve">в жилых зонах (701010100), зонах застройки индивидуальными жилыми </w:t>
            </w:r>
            <w:r w:rsidRPr="00B47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домами (701010101), зонах  застройки малоэтажными жилыми домами (701010102)</w:t>
            </w:r>
          </w:p>
        </w:tc>
        <w:tc>
          <w:tcPr>
            <w:tcW w:w="1362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D6447" w:rsidRPr="003929F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Pr="003929F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в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застройки </w:t>
            </w:r>
            <w:proofErr w:type="spellStart"/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 (701010103), многоэтажными жилыми домами (701010104)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362" w:type="dxa"/>
            <w:vMerge/>
          </w:tcPr>
          <w:p w:rsidR="004D6447" w:rsidRDefault="004D6447" w:rsidP="00D3489F">
            <w:pPr>
              <w:pStyle w:val="ConsPlusNormal"/>
              <w:jc w:val="center"/>
            </w:pPr>
          </w:p>
        </w:tc>
        <w:tc>
          <w:tcPr>
            <w:tcW w:w="1363" w:type="dxa"/>
          </w:tcPr>
          <w:p w:rsidR="004D6447" w:rsidRPr="003929F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Pr="003929F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в многофункциональн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(701010301),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общественной застройки (701010302)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смешанной и общественно-деловой застройки (701010200), общественно-деловых зонах (701010300)</w:t>
            </w:r>
          </w:p>
        </w:tc>
        <w:tc>
          <w:tcPr>
            <w:tcW w:w="1362" w:type="dxa"/>
            <w:vMerge/>
          </w:tcPr>
          <w:p w:rsidR="004D6447" w:rsidRDefault="004D6447" w:rsidP="00D3489F">
            <w:pPr>
              <w:contextualSpacing/>
              <w:jc w:val="center"/>
            </w:pPr>
          </w:p>
        </w:tc>
        <w:tc>
          <w:tcPr>
            <w:tcW w:w="1363" w:type="dxa"/>
          </w:tcPr>
          <w:p w:rsidR="004D6447" w:rsidRPr="003929F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1363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D6447" w:rsidRPr="007C3061" w:rsidTr="00D3489F">
        <w:tc>
          <w:tcPr>
            <w:tcW w:w="567" w:type="dxa"/>
            <w:vMerge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4D6447" w:rsidRPr="003929FF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функциональных зонах, а также в 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>незастроенной части населённого пункта и за его границами</w:t>
            </w:r>
          </w:p>
        </w:tc>
        <w:tc>
          <w:tcPr>
            <w:tcW w:w="1362" w:type="dxa"/>
            <w:vMerge/>
          </w:tcPr>
          <w:p w:rsidR="004D6447" w:rsidRPr="008F0154" w:rsidRDefault="004D6447" w:rsidP="00D3489F">
            <w:pPr>
              <w:tabs>
                <w:tab w:val="left" w:pos="1418"/>
              </w:tabs>
              <w:spacing w:before="60" w:after="60"/>
              <w:ind w:left="-108" w:right="-108"/>
              <w:jc w:val="center"/>
            </w:pPr>
          </w:p>
        </w:tc>
        <w:tc>
          <w:tcPr>
            <w:tcW w:w="1363" w:type="dxa"/>
          </w:tcPr>
          <w:p w:rsidR="004D6447" w:rsidRPr="003929FF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ПКРТИ</w:t>
            </w:r>
            <w:r w:rsidRPr="003929FF">
              <w:rPr>
                <w:rFonts w:ascii="Times New Roman" w:hAnsi="Times New Roman" w:cs="Times New Roman"/>
                <w:sz w:val="24"/>
                <w:szCs w:val="24"/>
              </w:rPr>
              <w:t xml:space="preserve">, ПОДД,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картой маршрута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4D6447" w:rsidRPr="007C3061" w:rsidTr="00D3489F">
        <w:tc>
          <w:tcPr>
            <w:tcW w:w="567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BF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площадками для </w:t>
            </w:r>
            <w:proofErr w:type="spellStart"/>
            <w:r w:rsidRPr="00181BF7">
              <w:rPr>
                <w:rFonts w:ascii="Times New Roman" w:hAnsi="Times New Roman" w:cs="Times New Roman"/>
                <w:sz w:val="24"/>
                <w:szCs w:val="24"/>
              </w:rPr>
              <w:t>межрейсового</w:t>
            </w:r>
            <w:proofErr w:type="spellEnd"/>
            <w:r w:rsidRPr="00181BF7">
              <w:rPr>
                <w:rFonts w:ascii="Times New Roman" w:hAnsi="Times New Roman" w:cs="Times New Roman"/>
                <w:sz w:val="24"/>
                <w:szCs w:val="24"/>
              </w:rPr>
              <w:t xml:space="preserve"> отстоя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</w:t>
            </w:r>
            <w:r w:rsidRPr="00181BF7"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регулярных перевозок</w:t>
            </w:r>
          </w:p>
        </w:tc>
        <w:tc>
          <w:tcPr>
            <w:tcW w:w="1362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площадок на 1 маршрут</w:t>
            </w:r>
          </w:p>
        </w:tc>
        <w:tc>
          <w:tcPr>
            <w:tcW w:w="1363" w:type="dxa"/>
          </w:tcPr>
          <w:p w:rsidR="004D6447" w:rsidRPr="00CB73C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D6447" w:rsidRPr="00CB73C7" w:rsidRDefault="004D6447" w:rsidP="00CB7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C7">
              <w:rPr>
                <w:rFonts w:ascii="Times New Roman" w:hAnsi="Times New Roman" w:cs="Times New Roman"/>
                <w:sz w:val="24"/>
                <w:szCs w:val="24"/>
              </w:rPr>
              <w:t xml:space="preserve">(см. прим. </w:t>
            </w:r>
            <w:r w:rsidR="00CB73C7" w:rsidRPr="00CB7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73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3" w:type="dxa"/>
          </w:tcPr>
          <w:p w:rsidR="004D6447" w:rsidRPr="00CB73C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D6447" w:rsidRPr="00A74C9B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C9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4D6447" w:rsidRPr="007C3061" w:rsidTr="00D3489F">
        <w:tc>
          <w:tcPr>
            <w:tcW w:w="567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362" w:type="dxa"/>
          </w:tcPr>
          <w:p w:rsidR="004D6447" w:rsidRDefault="00120664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D6447">
              <w:rPr>
                <w:rFonts w:ascii="Times New Roman" w:hAnsi="Times New Roman" w:cs="Times New Roman"/>
                <w:sz w:val="24"/>
                <w:szCs w:val="24"/>
              </w:rPr>
              <w:t>во топливораздаточных колонок на 1200 легковых автомобилей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километров пути по автомобильным дорогам общего пользования</w:t>
            </w:r>
          </w:p>
        </w:tc>
        <w:tc>
          <w:tcPr>
            <w:tcW w:w="1363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D6447" w:rsidRPr="008027E6" w:rsidRDefault="004D6447" w:rsidP="004D644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</w:rPr>
      </w:pPr>
      <w:r w:rsidRPr="008027E6">
        <w:rPr>
          <w:rFonts w:ascii="Times New Roman" w:hAnsi="Times New Roman"/>
          <w:sz w:val="24"/>
        </w:rPr>
        <w:t>Примечания:</w:t>
      </w:r>
    </w:p>
    <w:p w:rsidR="004D6447" w:rsidRPr="008027E6" w:rsidRDefault="00CB73C7" w:rsidP="004D644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</w:rPr>
      </w:pPr>
      <w:r w:rsidRPr="008027E6">
        <w:rPr>
          <w:rFonts w:ascii="Times New Roman" w:hAnsi="Times New Roman"/>
          <w:sz w:val="24"/>
        </w:rPr>
        <w:t>1. </w:t>
      </w:r>
      <w:proofErr w:type="gramStart"/>
      <w:r w:rsidR="004D6447" w:rsidRPr="008027E6">
        <w:rPr>
          <w:rFonts w:ascii="Times New Roman" w:hAnsi="Times New Roman"/>
          <w:sz w:val="24"/>
        </w:rPr>
        <w:t xml:space="preserve">Доступность по автодорогам с усовершенствованным покрытием общественно значимых объектов в сельских населённых пунктах определяется как возможность </w:t>
      </w:r>
      <w:r w:rsidR="004D6447" w:rsidRPr="008027E6">
        <w:rPr>
          <w:rFonts w:ascii="Times New Roman" w:hAnsi="Times New Roman"/>
          <w:sz w:val="24"/>
        </w:rPr>
        <w:lastRenderedPageBreak/>
        <w:t>беспрепятственного и непрерывного доступа по автомобильным дорогам в границах населённых пунктов от внешних автодорог, входящих в общую сеть, до следующих объектов (при наличии таковых в населённом пункте): администрация городского поселения и её подразделения, опорный пункт полиции, пожарная часть, избирательный участок, почта, банк, объекты здравоохранения</w:t>
      </w:r>
      <w:proofErr w:type="gramEnd"/>
      <w:r w:rsidR="004D6447" w:rsidRPr="008027E6">
        <w:rPr>
          <w:rFonts w:ascii="Times New Roman" w:hAnsi="Times New Roman"/>
          <w:sz w:val="24"/>
        </w:rPr>
        <w:t>, образования, культуры, физической культуры и спорта всех типов, парки и места массового отдыха.</w:t>
      </w:r>
    </w:p>
    <w:p w:rsidR="004D6447" w:rsidRPr="008027E6" w:rsidRDefault="00CB73C7" w:rsidP="004D644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</w:rPr>
      </w:pPr>
      <w:r w:rsidRPr="008027E6">
        <w:rPr>
          <w:rFonts w:ascii="Times New Roman" w:hAnsi="Times New Roman"/>
          <w:sz w:val="24"/>
        </w:rPr>
        <w:t>2. </w:t>
      </w:r>
      <w:r w:rsidR="004D6447" w:rsidRPr="008027E6">
        <w:rPr>
          <w:rFonts w:ascii="Times New Roman" w:hAnsi="Times New Roman"/>
          <w:sz w:val="24"/>
        </w:rPr>
        <w:t xml:space="preserve">Для отдельных объектов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участка, на котором расположен объект, до ближайшего остановочного пункта, который обслуживается муниципальным маршрутом регулярных перевозок пассажиров и багажа автомобильным транспортом (см. таблицу </w:t>
      </w:r>
      <w:r w:rsidRPr="008027E6">
        <w:rPr>
          <w:rFonts w:ascii="Times New Roman" w:hAnsi="Times New Roman"/>
          <w:sz w:val="24"/>
        </w:rPr>
        <w:t>4</w:t>
      </w:r>
      <w:r w:rsidR="007F1636" w:rsidRPr="008027E6">
        <w:rPr>
          <w:rFonts w:ascii="Times New Roman" w:hAnsi="Times New Roman"/>
          <w:sz w:val="24"/>
        </w:rPr>
        <w:t>3</w:t>
      </w:r>
      <w:r w:rsidR="004D6447" w:rsidRPr="008027E6">
        <w:rPr>
          <w:rFonts w:ascii="Times New Roman" w:hAnsi="Times New Roman"/>
          <w:sz w:val="24"/>
        </w:rPr>
        <w:t xml:space="preserve"> в разделе </w:t>
      </w:r>
      <w:r w:rsidR="004D6447" w:rsidRPr="008027E6">
        <w:rPr>
          <w:rFonts w:ascii="Times New Roman" w:hAnsi="Times New Roman"/>
          <w:sz w:val="24"/>
          <w:lang w:val="en-US"/>
        </w:rPr>
        <w:t>II</w:t>
      </w:r>
      <w:r w:rsidR="004D6447" w:rsidRPr="008027E6">
        <w:rPr>
          <w:rFonts w:ascii="Times New Roman" w:hAnsi="Times New Roman"/>
          <w:sz w:val="24"/>
        </w:rPr>
        <w:t xml:space="preserve">) </w:t>
      </w:r>
    </w:p>
    <w:p w:rsidR="004D6447" w:rsidRPr="008027E6" w:rsidRDefault="00CB73C7" w:rsidP="004D644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</w:rPr>
      </w:pPr>
      <w:r w:rsidRPr="008027E6">
        <w:rPr>
          <w:rFonts w:ascii="Times New Roman" w:hAnsi="Times New Roman"/>
          <w:sz w:val="24"/>
        </w:rPr>
        <w:t>3. </w:t>
      </w:r>
      <w:r w:rsidR="004D6447" w:rsidRPr="008027E6">
        <w:rPr>
          <w:rFonts w:ascii="Times New Roman" w:hAnsi="Times New Roman"/>
          <w:sz w:val="24"/>
        </w:rPr>
        <w:t xml:space="preserve">Допускается совмещать площадки для </w:t>
      </w:r>
      <w:proofErr w:type="spellStart"/>
      <w:r w:rsidR="004D6447" w:rsidRPr="008027E6">
        <w:rPr>
          <w:rFonts w:ascii="Times New Roman" w:hAnsi="Times New Roman"/>
          <w:sz w:val="24"/>
        </w:rPr>
        <w:t>межрейсового</w:t>
      </w:r>
      <w:proofErr w:type="spellEnd"/>
      <w:r w:rsidR="004D6447" w:rsidRPr="008027E6">
        <w:rPr>
          <w:rFonts w:ascii="Times New Roman" w:hAnsi="Times New Roman"/>
          <w:sz w:val="24"/>
        </w:rPr>
        <w:t xml:space="preserve"> отстоя транспорта при низкой интенсивности движения. </w:t>
      </w:r>
    </w:p>
    <w:p w:rsidR="004D6447" w:rsidRPr="008027E6" w:rsidRDefault="00CB73C7" w:rsidP="004D644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</w:rPr>
      </w:pPr>
      <w:r w:rsidRPr="008027E6">
        <w:rPr>
          <w:rFonts w:ascii="Times New Roman" w:hAnsi="Times New Roman"/>
          <w:sz w:val="24"/>
        </w:rPr>
        <w:t xml:space="preserve">4. </w:t>
      </w:r>
      <w:r w:rsidR="004D6447" w:rsidRPr="008027E6">
        <w:rPr>
          <w:rFonts w:ascii="Times New Roman" w:hAnsi="Times New Roman"/>
          <w:sz w:val="24"/>
        </w:rPr>
        <w:t>Расчётная ширина улиц и дорог в красных линиях в отношении территорий исторических поселений допускается принимать в размере исторически сложившейся ширины.</w:t>
      </w:r>
    </w:p>
    <w:p w:rsidR="006C41DD" w:rsidRPr="008027E6" w:rsidRDefault="006C41DD" w:rsidP="008027E6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30" w:name="_Toc185867342"/>
      <w:r w:rsidRPr="008027E6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Защита и предупреждение чрезвычайных ситуаций</w:t>
      </w:r>
      <w:bookmarkEnd w:id="30"/>
    </w:p>
    <w:p w:rsidR="004D6447" w:rsidRPr="008027E6" w:rsidRDefault="004D6447" w:rsidP="008027E6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206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3C7" w:rsidRPr="00120664">
        <w:rPr>
          <w:rFonts w:ascii="Times New Roman" w:eastAsiaTheme="minorEastAsia" w:hAnsi="Times New Roman" w:cs="Times New Roman"/>
          <w:b/>
          <w:bCs/>
          <w:sz w:val="24"/>
          <w:szCs w:val="24"/>
        </w:rPr>
        <w:t>31</w:t>
      </w:r>
      <w:r w:rsidR="008027E6" w:rsidRPr="001206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</w:t>
      </w:r>
      <w:r w:rsidR="00120664">
        <w:rPr>
          <w:rFonts w:ascii="Times New Roman" w:eastAsiaTheme="minorEastAsia" w:hAnsi="Times New Roman" w:cs="Times New Roman"/>
          <w:b/>
          <w:bCs/>
          <w:sz w:val="24"/>
          <w:szCs w:val="24"/>
        </w:rPr>
        <w:t>местного</w:t>
      </w:r>
      <w:r w:rsidR="008027E6" w:rsidRPr="0012066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значения</w:t>
      </w:r>
      <w:r w:rsid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>поселений в области защиты и предупреждения чрезвычайных ситуаций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4D6447" w:rsidRPr="007C3061" w:rsidTr="00D3489F">
        <w:trPr>
          <w:tblHeader/>
        </w:trPr>
        <w:tc>
          <w:tcPr>
            <w:tcW w:w="567" w:type="dxa"/>
            <w:vMerge w:val="restart"/>
          </w:tcPr>
          <w:p w:rsidR="004D6447" w:rsidRPr="007C3061" w:rsidRDefault="008027E6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4D6447" w:rsidRPr="007C3061" w:rsidTr="00D3489F">
        <w:trPr>
          <w:tblHeader/>
        </w:trPr>
        <w:tc>
          <w:tcPr>
            <w:tcW w:w="567" w:type="dxa"/>
            <w:vMerge/>
          </w:tcPr>
          <w:p w:rsidR="004D6447" w:rsidRPr="007C3061" w:rsidRDefault="004D6447" w:rsidP="00D3489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4D6447" w:rsidRPr="007C3061" w:rsidRDefault="004D6447" w:rsidP="00D3489F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D6447" w:rsidRPr="007C3061" w:rsidTr="00D3489F">
        <w:tc>
          <w:tcPr>
            <w:tcW w:w="567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4D6447" w:rsidRPr="007C3061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воды на наружное противопожарное водоснабжение</w:t>
            </w:r>
          </w:p>
        </w:tc>
        <w:tc>
          <w:tcPr>
            <w:tcW w:w="1362" w:type="dxa"/>
          </w:tcPr>
          <w:p w:rsidR="004D6447" w:rsidRPr="00E40663" w:rsidRDefault="00120664" w:rsidP="0012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литр/секунда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>СП 8.13130.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9A5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 устанавливается</w:t>
            </w:r>
          </w:p>
        </w:tc>
      </w:tr>
      <w:tr w:rsidR="004D6447" w:rsidRPr="007C3061" w:rsidTr="00D3489F">
        <w:tc>
          <w:tcPr>
            <w:tcW w:w="567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посты на водных объектах в зонах отдыха и рекреации</w:t>
            </w:r>
          </w:p>
        </w:tc>
        <w:tc>
          <w:tcPr>
            <w:tcW w:w="1362" w:type="dxa"/>
          </w:tcPr>
          <w:p w:rsidR="004D6447" w:rsidRDefault="00120664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D6447">
              <w:rPr>
                <w:rFonts w:ascii="Times New Roman" w:hAnsi="Times New Roman" w:cs="Times New Roman"/>
                <w:sz w:val="24"/>
                <w:szCs w:val="24"/>
              </w:rPr>
              <w:t>во постов на 2000 отдыхающих</w:t>
            </w:r>
          </w:p>
        </w:tc>
        <w:tc>
          <w:tcPr>
            <w:tcW w:w="1363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поста до крайней точки обслуживаемой территории,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D6447" w:rsidRPr="007C3061" w:rsidTr="00D3489F">
        <w:tc>
          <w:tcPr>
            <w:tcW w:w="567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4D6447" w:rsidRDefault="004D6447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Посты спасателей на водных объектах в зонах отдыха  рекреации</w:t>
            </w:r>
          </w:p>
        </w:tc>
        <w:tc>
          <w:tcPr>
            <w:tcW w:w="1362" w:type="dxa"/>
          </w:tcPr>
          <w:p w:rsidR="004D6447" w:rsidRDefault="00120664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4D6447">
              <w:rPr>
                <w:rFonts w:ascii="Times New Roman" w:hAnsi="Times New Roman" w:cs="Times New Roman"/>
                <w:sz w:val="24"/>
                <w:szCs w:val="24"/>
              </w:rPr>
              <w:t>во постов на 1000 отдыхающих</w:t>
            </w:r>
          </w:p>
        </w:tc>
        <w:tc>
          <w:tcPr>
            <w:tcW w:w="1363" w:type="dxa"/>
          </w:tcPr>
          <w:p w:rsidR="004D6447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поста до крайней точки обслуживаемой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акватории,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3" w:type="dxa"/>
          </w:tcPr>
          <w:p w:rsidR="004D6447" w:rsidRPr="007C3061" w:rsidRDefault="004D6447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</w:tr>
    </w:tbl>
    <w:p w:rsidR="004D6447" w:rsidRPr="008027E6" w:rsidRDefault="004D6447" w:rsidP="004D644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027E6">
        <w:rPr>
          <w:rFonts w:ascii="Times New Roman" w:hAnsi="Times New Roman"/>
          <w:sz w:val="24"/>
          <w:szCs w:val="24"/>
        </w:rPr>
        <w:lastRenderedPageBreak/>
        <w:t>Примечания:</w:t>
      </w:r>
    </w:p>
    <w:p w:rsidR="004D6447" w:rsidRPr="008027E6" w:rsidRDefault="00CB73C7" w:rsidP="004D644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027E6">
        <w:rPr>
          <w:rFonts w:ascii="Times New Roman" w:hAnsi="Times New Roman"/>
          <w:sz w:val="24"/>
          <w:szCs w:val="24"/>
        </w:rPr>
        <w:t>1. </w:t>
      </w:r>
      <w:r w:rsidR="004D6447" w:rsidRPr="008027E6">
        <w:rPr>
          <w:rFonts w:ascii="Times New Roman" w:hAnsi="Times New Roman"/>
          <w:sz w:val="24"/>
          <w:szCs w:val="24"/>
        </w:rPr>
        <w:t>Требования к созданию объектов гражданской обороны устанавливаются Порядком создания убежищ и иных объектов гражданской обороны, утв. Постановлением Правительства РФ от 29.11.1999 № 1309</w:t>
      </w:r>
    </w:p>
    <w:p w:rsidR="004D6447" w:rsidRPr="008027E6" w:rsidRDefault="00CB73C7" w:rsidP="004D6447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027E6">
        <w:rPr>
          <w:rFonts w:ascii="Times New Roman" w:hAnsi="Times New Roman"/>
          <w:sz w:val="24"/>
          <w:szCs w:val="24"/>
        </w:rPr>
        <w:t xml:space="preserve">2. </w:t>
      </w:r>
      <w:r w:rsidR="004D6447" w:rsidRPr="008027E6">
        <w:rPr>
          <w:rFonts w:ascii="Times New Roman" w:hAnsi="Times New Roman"/>
          <w:sz w:val="24"/>
          <w:szCs w:val="24"/>
        </w:rPr>
        <w:t>В случае</w:t>
      </w:r>
      <w:proofErr w:type="gramStart"/>
      <w:r w:rsidR="004D6447" w:rsidRPr="008027E6">
        <w:rPr>
          <w:rFonts w:ascii="Times New Roman" w:hAnsi="Times New Roman"/>
          <w:sz w:val="24"/>
          <w:szCs w:val="24"/>
        </w:rPr>
        <w:t>,</w:t>
      </w:r>
      <w:proofErr w:type="gramEnd"/>
      <w:r w:rsidR="004D6447" w:rsidRPr="008027E6">
        <w:rPr>
          <w:rFonts w:ascii="Times New Roman" w:hAnsi="Times New Roman"/>
          <w:sz w:val="24"/>
          <w:szCs w:val="24"/>
        </w:rPr>
        <w:t xml:space="preserve"> если установлен подвоз укрываемых к ЗС ГО на автомобилях, радиус такого подвоза устанавливается в размере не более 20 км.</w:t>
      </w:r>
    </w:p>
    <w:p w:rsidR="001A45E2" w:rsidRPr="00CB73C7" w:rsidRDefault="001A45E2" w:rsidP="004D644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C41DD" w:rsidRPr="008027E6" w:rsidRDefault="006C41DD" w:rsidP="008027E6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</w:pPr>
      <w:bookmarkStart w:id="31" w:name="_Toc185867343"/>
      <w:r w:rsidRPr="008027E6">
        <w:rPr>
          <w:rFonts w:asciiTheme="majorHAnsi" w:eastAsiaTheme="majorEastAsia" w:hAnsiTheme="majorHAnsi" w:cs="Times New Roman"/>
          <w:b/>
          <w:bCs/>
          <w:iCs/>
          <w:sz w:val="28"/>
          <w:szCs w:val="28"/>
        </w:rPr>
        <w:t>Физическая культура и массовый спорт</w:t>
      </w:r>
      <w:bookmarkEnd w:id="31"/>
    </w:p>
    <w:p w:rsidR="006C41DD" w:rsidRPr="008027E6" w:rsidRDefault="006C41DD" w:rsidP="008027E6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3C7"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>32</w:t>
      </w:r>
      <w:r w:rsid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Объекты местного значения </w:t>
      </w:r>
      <w:r w:rsidR="00D3489F"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>городских и сельских поселений</w:t>
      </w:r>
      <w:r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в области физической культуры и массового спорта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6C41DD" w:rsidRPr="000D5E8C" w:rsidTr="00D3489F">
        <w:trPr>
          <w:tblHeader/>
        </w:trPr>
        <w:tc>
          <w:tcPr>
            <w:tcW w:w="567" w:type="dxa"/>
            <w:vMerge w:val="restart"/>
          </w:tcPr>
          <w:p w:rsidR="006C41DD" w:rsidRPr="000D5E8C" w:rsidRDefault="008027E6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41DD" w:rsidRPr="000D5E8C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6C41DD" w:rsidRPr="000D5E8C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Наименование 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6C41DD" w:rsidRPr="000D5E8C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6C41DD" w:rsidRPr="000D5E8C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6C41DD" w:rsidRPr="000D5E8C" w:rsidTr="00D3489F">
        <w:trPr>
          <w:tblHeader/>
        </w:trPr>
        <w:tc>
          <w:tcPr>
            <w:tcW w:w="567" w:type="dxa"/>
            <w:vMerge/>
          </w:tcPr>
          <w:p w:rsidR="006C41DD" w:rsidRPr="000D5E8C" w:rsidRDefault="006C41DD" w:rsidP="00D34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6C41DD" w:rsidRPr="000D5E8C" w:rsidRDefault="006C41DD" w:rsidP="00D348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C41DD" w:rsidRPr="000D5E8C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6C41DD" w:rsidRPr="000D5E8C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6C41DD" w:rsidRPr="000D5E8C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6C41DD" w:rsidRPr="000D5E8C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8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6C41DD" w:rsidRPr="007C3061" w:rsidTr="00D3489F">
        <w:tc>
          <w:tcPr>
            <w:tcW w:w="567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6C41DD" w:rsidRPr="007C3061" w:rsidRDefault="006C41DD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Усреднённый норматив единой пропускной способности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ЕПС</w:t>
            </w:r>
            <w:r w:rsidRPr="00950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6C41DD" w:rsidRPr="00E40663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на 1000 жит.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</w:t>
            </w:r>
          </w:p>
        </w:tc>
      </w:tr>
      <w:tr w:rsidR="006C41DD" w:rsidRPr="007C3061" w:rsidTr="00D3489F">
        <w:tc>
          <w:tcPr>
            <w:tcW w:w="567" w:type="dxa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8" w:type="dxa"/>
          </w:tcPr>
          <w:p w:rsidR="006C41DD" w:rsidRPr="007C3061" w:rsidRDefault="006C41DD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занимаемая физкультурно-спортивными сооружениями</w:t>
            </w:r>
          </w:p>
        </w:tc>
        <w:tc>
          <w:tcPr>
            <w:tcW w:w="1362" w:type="dxa"/>
          </w:tcPr>
          <w:p w:rsidR="006C41DD" w:rsidRPr="00E40663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1000 жит.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41DD" w:rsidRPr="007C3061" w:rsidTr="00D3489F">
        <w:tc>
          <w:tcPr>
            <w:tcW w:w="567" w:type="dxa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8" w:type="dxa"/>
          </w:tcPr>
          <w:p w:rsidR="006C41DD" w:rsidRDefault="006C41DD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сооружения всех типов</w:t>
            </w:r>
          </w:p>
        </w:tc>
        <w:tc>
          <w:tcPr>
            <w:tcW w:w="1362" w:type="dxa"/>
          </w:tcPr>
          <w:p w:rsidR="006C41DD" w:rsidRPr="00E40663" w:rsidRDefault="00120664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41DD">
              <w:rPr>
                <w:rFonts w:ascii="Times New Roman" w:hAnsi="Times New Roman" w:cs="Times New Roman"/>
                <w:sz w:val="24"/>
                <w:szCs w:val="24"/>
              </w:rPr>
              <w:t xml:space="preserve">во на 100,0 тыс. жит. 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устанавливается </w:t>
            </w:r>
          </w:p>
        </w:tc>
      </w:tr>
      <w:tr w:rsidR="006C41DD" w:rsidRPr="007C3061" w:rsidTr="00D3489F">
        <w:trPr>
          <w:trHeight w:val="165"/>
        </w:trPr>
        <w:tc>
          <w:tcPr>
            <w:tcW w:w="567" w:type="dxa"/>
            <w:vMerge w:val="restart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  <w:vMerge w:val="restart"/>
          </w:tcPr>
          <w:p w:rsidR="006C41DD" w:rsidRPr="007C3061" w:rsidRDefault="006C41DD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залы общего пользования</w:t>
            </w:r>
          </w:p>
        </w:tc>
        <w:tc>
          <w:tcPr>
            <w:tcW w:w="1362" w:type="dxa"/>
          </w:tcPr>
          <w:p w:rsidR="006C41DD" w:rsidRPr="00E40663" w:rsidRDefault="00120664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41DD">
              <w:rPr>
                <w:rFonts w:ascii="Times New Roman" w:hAnsi="Times New Roman" w:cs="Times New Roman"/>
                <w:sz w:val="24"/>
                <w:szCs w:val="24"/>
              </w:rPr>
              <w:t xml:space="preserve">во на 100,0 тыс. жит. 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3" w:type="dxa"/>
            <w:vMerge w:val="restart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  <w:vMerge w:val="restart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C41DD" w:rsidRPr="007C3061" w:rsidTr="00D3489F">
        <w:trPr>
          <w:trHeight w:val="945"/>
        </w:trPr>
        <w:tc>
          <w:tcPr>
            <w:tcW w:w="567" w:type="dxa"/>
            <w:vMerge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6C41DD" w:rsidRPr="00073C1A" w:rsidRDefault="006C41DD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63" w:type="dxa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3" w:type="dxa"/>
            <w:vMerge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1DD" w:rsidRPr="007C3061" w:rsidTr="00D3489F">
        <w:tc>
          <w:tcPr>
            <w:tcW w:w="567" w:type="dxa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38" w:type="dxa"/>
            <w:vAlign w:val="center"/>
          </w:tcPr>
          <w:p w:rsidR="006C41DD" w:rsidRPr="000F528E" w:rsidRDefault="006C41DD" w:rsidP="006C41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528E">
              <w:rPr>
                <w:rFonts w:ascii="Times New Roman" w:hAnsi="Times New Roman" w:cs="Times New Roman"/>
                <w:sz w:val="24"/>
                <w:szCs w:val="24"/>
              </w:rPr>
              <w:t>Объекты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362" w:type="dxa"/>
          </w:tcPr>
          <w:p w:rsidR="006C41DD" w:rsidRDefault="00120664" w:rsidP="00120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6C41DD" w:rsidRPr="002E2E12">
              <w:rPr>
                <w:rFonts w:ascii="Times New Roman" w:hAnsi="Times New Roman" w:cs="Times New Roman"/>
                <w:sz w:val="24"/>
                <w:szCs w:val="24"/>
              </w:rPr>
              <w:t>во на 100,0 тыс. жит.</w:t>
            </w:r>
          </w:p>
        </w:tc>
        <w:tc>
          <w:tcPr>
            <w:tcW w:w="1363" w:type="dxa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C41DD" w:rsidRPr="007C3061" w:rsidTr="00D3489F">
        <w:tc>
          <w:tcPr>
            <w:tcW w:w="567" w:type="dxa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6C41DD" w:rsidRPr="007C3061" w:rsidRDefault="006C41DD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физкультурно-оздоровительных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шаговой доступности</w:t>
            </w:r>
          </w:p>
        </w:tc>
        <w:tc>
          <w:tcPr>
            <w:tcW w:w="1362" w:type="dxa"/>
          </w:tcPr>
          <w:p w:rsidR="006C41DD" w:rsidRPr="00E40663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C1A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 жит.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C41DD" w:rsidRPr="007C3061" w:rsidTr="00D3489F">
        <w:tc>
          <w:tcPr>
            <w:tcW w:w="567" w:type="dxa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8" w:type="dxa"/>
          </w:tcPr>
          <w:p w:rsidR="006C41DD" w:rsidRPr="00073C1A" w:rsidRDefault="006C41DD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типа, малы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площадок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, 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>, уличны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2440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6C41DD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радиус пеш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оступности, метры</w:t>
            </w:r>
          </w:p>
        </w:tc>
        <w:tc>
          <w:tcPr>
            <w:tcW w:w="1363" w:type="dxa"/>
          </w:tcPr>
          <w:p w:rsidR="006C41DD" w:rsidRPr="007C3061" w:rsidRDefault="006C41DD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6C41DD" w:rsidRPr="008027E6" w:rsidRDefault="006C41DD" w:rsidP="006C41D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027E6">
        <w:rPr>
          <w:rFonts w:ascii="Times New Roman" w:hAnsi="Times New Roman"/>
          <w:sz w:val="24"/>
          <w:szCs w:val="24"/>
        </w:rPr>
        <w:t>Примечания:</w:t>
      </w:r>
    </w:p>
    <w:p w:rsidR="006C41DD" w:rsidRPr="008027E6" w:rsidRDefault="006C41DD" w:rsidP="006C41D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027E6">
        <w:rPr>
          <w:rFonts w:ascii="Times New Roman" w:hAnsi="Times New Roman"/>
          <w:sz w:val="24"/>
          <w:szCs w:val="24"/>
        </w:rPr>
        <w:t>1. В качестве объекта физической культуры и массового спорта принимается сетевая единица соответствующего вида обслуживания, а также филиалы и территориально обособленные отделы.</w:t>
      </w:r>
    </w:p>
    <w:p w:rsidR="006C41DD" w:rsidRPr="008027E6" w:rsidRDefault="006C41DD" w:rsidP="006C41D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8027E6">
        <w:rPr>
          <w:rFonts w:ascii="Times New Roman" w:hAnsi="Times New Roman"/>
          <w:sz w:val="24"/>
          <w:szCs w:val="24"/>
        </w:rPr>
        <w:t xml:space="preserve">2. В состав территории, занимаемой физкультурно-спортивными сооружениями, включается суммарная площадь земельных участков, занятых объектами физической культуры и спорта, в </w:t>
      </w:r>
      <w:proofErr w:type="spellStart"/>
      <w:r w:rsidRPr="008027E6">
        <w:rPr>
          <w:rFonts w:ascii="Times New Roman" w:hAnsi="Times New Roman"/>
          <w:sz w:val="24"/>
          <w:szCs w:val="24"/>
        </w:rPr>
        <w:t>т.ч</w:t>
      </w:r>
      <w:proofErr w:type="spellEnd"/>
      <w:r w:rsidRPr="008027E6">
        <w:rPr>
          <w:rFonts w:ascii="Times New Roman" w:hAnsi="Times New Roman"/>
          <w:sz w:val="24"/>
          <w:szCs w:val="24"/>
        </w:rPr>
        <w:t xml:space="preserve">. крупными плоскостными сооружениями, независимо от того, к какой функциональной зоне они отнесены. При этом при подготовке градостроительной документации площадь проектируемых объектов физической культуры и спорта учитывается оценочно, с учётом действующих сводов правил и иных нормативных документов. </w:t>
      </w:r>
    </w:p>
    <w:p w:rsidR="006C41DD" w:rsidRPr="008027E6" w:rsidRDefault="006C41D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27E6">
        <w:rPr>
          <w:rFonts w:ascii="Times New Roman" w:eastAsiaTheme="minorEastAsia" w:hAnsi="Times New Roman" w:cs="Times New Roman"/>
          <w:sz w:val="24"/>
          <w:szCs w:val="24"/>
        </w:rPr>
        <w:t xml:space="preserve">Обеспеченность объектами физической культуры и спорта на территории определяется исходя из единовременной пропускной способности (далее – ЕПС). ЕПС определяется в проектной документации объекта физической культуры и спорта, а при отсутствии его в проектной документации – на основании Рекомендованных нормативов и норм обеспеченности населения объектами спортивной инфраструктуры, утв. Приказом </w:t>
      </w:r>
      <w:proofErr w:type="spellStart"/>
      <w:r w:rsidRPr="008027E6">
        <w:rPr>
          <w:rFonts w:ascii="Times New Roman" w:eastAsiaTheme="minorEastAsia" w:hAnsi="Times New Roman" w:cs="Times New Roman"/>
          <w:sz w:val="24"/>
          <w:szCs w:val="24"/>
        </w:rPr>
        <w:t>Минспорта</w:t>
      </w:r>
      <w:proofErr w:type="spellEnd"/>
      <w:r w:rsidRPr="008027E6">
        <w:rPr>
          <w:rFonts w:ascii="Times New Roman" w:eastAsiaTheme="minorEastAsia" w:hAnsi="Times New Roman" w:cs="Times New Roman"/>
          <w:sz w:val="24"/>
          <w:szCs w:val="24"/>
        </w:rPr>
        <w:t xml:space="preserve"> России от 19 августа 2021 года № 649.</w:t>
      </w:r>
    </w:p>
    <w:p w:rsidR="006C41DD" w:rsidRPr="008027E6" w:rsidRDefault="006C41D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27E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 определении суммарной ЕПС существующих объектов физической культуры и спорта необходимо учитывать ЕПС объектов, находящихся в собственности </w:t>
      </w:r>
      <w:r w:rsidR="00A92648" w:rsidRPr="008027E6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8027E6">
        <w:rPr>
          <w:rFonts w:ascii="Times New Roman" w:eastAsiaTheme="minorEastAsia" w:hAnsi="Times New Roman" w:cs="Times New Roman"/>
          <w:sz w:val="24"/>
          <w:szCs w:val="24"/>
        </w:rPr>
        <w:t xml:space="preserve"> области, муниципальных образований, частных лиц, а также показатели ЕПС физкультурных сооружений объектов образования с учётом потребности в занятиях физической культурой и спортом в обслуживаемых ими возрастных категориях. </w:t>
      </w:r>
    </w:p>
    <w:p w:rsidR="006C41DD" w:rsidRPr="008027E6" w:rsidRDefault="006C41D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27E6">
        <w:rPr>
          <w:rFonts w:ascii="Times New Roman" w:eastAsiaTheme="minorEastAsia" w:hAnsi="Times New Roman" w:cs="Times New Roman"/>
          <w:sz w:val="24"/>
          <w:szCs w:val="24"/>
        </w:rPr>
        <w:t>Решения о видах создаваемых спортивных объектов органы местного самоуправления принимают самостоятельно, исходя из предпочтений местного населения, имеющихся финансовых ресурсов, включая внебюджетные источники финансирования, наличия предложений от субъектов предпринимательской деятельности в рамках государственно-частного партнерства.</w:t>
      </w:r>
    </w:p>
    <w:p w:rsidR="006C41DD" w:rsidRPr="008027E6" w:rsidRDefault="006C41D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27E6">
        <w:rPr>
          <w:rFonts w:ascii="Times New Roman" w:eastAsiaTheme="minorEastAsia" w:hAnsi="Times New Roman" w:cs="Times New Roman"/>
          <w:sz w:val="24"/>
          <w:szCs w:val="24"/>
        </w:rPr>
        <w:t>В целях оптимизации бюджетных расходов на создание спортивной инфраструктуры для физической подготовки, при решении вопроса о создании новых объектов спорта рекомендуется руководствоваться СП 42.13330.2016 «Градостроительство. Планировка и застройка городских и сельских поселений. Актуализированная редакция СНиП 2.07.01-89*».</w:t>
      </w:r>
    </w:p>
    <w:p w:rsidR="006C41DD" w:rsidRPr="008027E6" w:rsidRDefault="006C41D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27E6">
        <w:rPr>
          <w:rFonts w:ascii="Times New Roman" w:eastAsiaTheme="minorEastAsia" w:hAnsi="Times New Roman" w:cs="Times New Roman"/>
          <w:sz w:val="24"/>
          <w:szCs w:val="24"/>
        </w:rPr>
        <w:t>Решение о создании объектов спорта иных видов, не указанных в СП 42.13330.2016, или в ином количестве принимается органами местного самоуправления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обязательств.</w:t>
      </w:r>
    </w:p>
    <w:p w:rsidR="006C41DD" w:rsidRPr="008027E6" w:rsidRDefault="006C41D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027E6">
        <w:rPr>
          <w:rFonts w:ascii="Times New Roman" w:eastAsiaTheme="minorEastAsia" w:hAnsi="Times New Roman" w:cs="Times New Roman"/>
          <w:sz w:val="24"/>
          <w:szCs w:val="24"/>
        </w:rPr>
        <w:t>При подготовке документов территориального планирования городских</w:t>
      </w:r>
      <w:r w:rsidR="00727529" w:rsidRPr="008027E6">
        <w:rPr>
          <w:rFonts w:ascii="Times New Roman" w:eastAsiaTheme="minorEastAsia" w:hAnsi="Times New Roman" w:cs="Times New Roman"/>
          <w:sz w:val="24"/>
          <w:szCs w:val="24"/>
        </w:rPr>
        <w:t xml:space="preserve"> и сельских поселений</w:t>
      </w:r>
      <w:r w:rsidRPr="008027E6">
        <w:rPr>
          <w:rFonts w:ascii="Times New Roman" w:eastAsiaTheme="minorEastAsia" w:hAnsi="Times New Roman" w:cs="Times New Roman"/>
          <w:sz w:val="24"/>
          <w:szCs w:val="24"/>
        </w:rPr>
        <w:t xml:space="preserve"> размещение объектов местного значения в области спорта, их наименование и мощность следует определять в соответствие с государственными и местными программами, а на период после окончания срока их действия – в соответствии с настоящими Нормативами и по запросу в администрации </w:t>
      </w:r>
      <w:r w:rsidR="00702013" w:rsidRPr="008027E6">
        <w:rPr>
          <w:rFonts w:ascii="Times New Roman" w:eastAsiaTheme="minorEastAsia" w:hAnsi="Times New Roman" w:cs="Times New Roman"/>
          <w:sz w:val="24"/>
          <w:szCs w:val="24"/>
        </w:rPr>
        <w:t>района и администрации поселения</w:t>
      </w:r>
      <w:r w:rsidRPr="008027E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gramEnd"/>
    </w:p>
    <w:p w:rsidR="00AA01B3" w:rsidRPr="00B450DD" w:rsidRDefault="00AA01B3" w:rsidP="008027E6">
      <w:pPr>
        <w:keepNext/>
        <w:spacing w:before="240" w:after="240" w:line="240" w:lineRule="auto"/>
        <w:ind w:left="709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32" w:name="_Toc185867344"/>
      <w:r w:rsidRPr="00B450DD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Культура</w:t>
      </w:r>
      <w:bookmarkEnd w:id="32"/>
    </w:p>
    <w:p w:rsidR="00AA01B3" w:rsidRPr="008027E6" w:rsidRDefault="00AA01B3" w:rsidP="008027E6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3C7"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>33</w:t>
      </w:r>
      <w:r w:rsidR="008727B0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8727B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Объекты местного значения </w:t>
      </w:r>
      <w:r w:rsidR="00E273D4"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>городских и сельских поселений</w:t>
      </w:r>
      <w:r w:rsidRPr="008027E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в области </w:t>
      </w:r>
      <w:r w:rsidRPr="008027E6">
        <w:rPr>
          <w:rFonts w:ascii="Times New Roman" w:hAnsi="Times New Roman"/>
          <w:b/>
        </w:rPr>
        <w:t>культуры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38"/>
        <w:gridCol w:w="1362"/>
        <w:gridCol w:w="1363"/>
        <w:gridCol w:w="1363"/>
        <w:gridCol w:w="1363"/>
      </w:tblGrid>
      <w:tr w:rsidR="00AA01B3" w:rsidRPr="007C3061" w:rsidTr="00AA01B3">
        <w:trPr>
          <w:tblHeader/>
        </w:trPr>
        <w:tc>
          <w:tcPr>
            <w:tcW w:w="567" w:type="dxa"/>
            <w:vMerge w:val="restart"/>
          </w:tcPr>
          <w:p w:rsidR="00AA01B3" w:rsidRPr="007C3061" w:rsidRDefault="008727B0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8" w:type="dxa"/>
            <w:vMerge w:val="restart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</w:t>
            </w:r>
          </w:p>
        </w:tc>
        <w:tc>
          <w:tcPr>
            <w:tcW w:w="2725" w:type="dxa"/>
            <w:gridSpan w:val="2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26" w:type="dxa"/>
            <w:gridSpan w:val="2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 территориальной доступности</w:t>
            </w:r>
          </w:p>
        </w:tc>
      </w:tr>
      <w:tr w:rsidR="00AA01B3" w:rsidRPr="007C3061" w:rsidTr="00AA01B3">
        <w:trPr>
          <w:tblHeader/>
        </w:trPr>
        <w:tc>
          <w:tcPr>
            <w:tcW w:w="567" w:type="dxa"/>
            <w:vMerge/>
          </w:tcPr>
          <w:p w:rsidR="00AA01B3" w:rsidRPr="007C3061" w:rsidRDefault="00AA01B3" w:rsidP="00AA01B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38" w:type="dxa"/>
            <w:vMerge/>
          </w:tcPr>
          <w:p w:rsidR="00AA01B3" w:rsidRPr="007C3061" w:rsidRDefault="00AA01B3" w:rsidP="00AA01B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6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A01B3" w:rsidRPr="007C3061" w:rsidTr="00AA01B3">
        <w:trPr>
          <w:trHeight w:val="553"/>
        </w:trPr>
        <w:tc>
          <w:tcPr>
            <w:tcW w:w="567" w:type="dxa"/>
          </w:tcPr>
          <w:p w:rsidR="00AA01B3" w:rsidRPr="00D3489F" w:rsidRDefault="002C696B" w:rsidP="00AA01B3">
            <w:r>
              <w:t>1</w:t>
            </w:r>
          </w:p>
        </w:tc>
        <w:tc>
          <w:tcPr>
            <w:tcW w:w="3338" w:type="dxa"/>
          </w:tcPr>
          <w:p w:rsidR="00AA01B3" w:rsidRPr="009B08E4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8E4">
              <w:rPr>
                <w:rFonts w:ascii="Times New Roman" w:hAnsi="Times New Roman" w:cs="Times New Roman"/>
                <w:sz w:val="24"/>
                <w:szCs w:val="24"/>
              </w:rPr>
              <w:t>Общедоступная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городском поселении)</w:t>
            </w:r>
          </w:p>
        </w:tc>
        <w:tc>
          <w:tcPr>
            <w:tcW w:w="1362" w:type="dxa"/>
          </w:tcPr>
          <w:p w:rsidR="00AA01B3" w:rsidRPr="009B08E4" w:rsidRDefault="008727B0" w:rsidP="00872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AA01B3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63" w:type="dxa"/>
          </w:tcPr>
          <w:p w:rsidR="00AA01B3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городское поселение</w:t>
            </w:r>
          </w:p>
        </w:tc>
        <w:tc>
          <w:tcPr>
            <w:tcW w:w="1363" w:type="dxa"/>
            <w:vMerge w:val="restart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мин.</w:t>
            </w:r>
          </w:p>
        </w:tc>
        <w:tc>
          <w:tcPr>
            <w:tcW w:w="1363" w:type="dxa"/>
            <w:vMerge w:val="restart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D3489F" w:rsidRDefault="002C696B" w:rsidP="00AA01B3">
            <w:r>
              <w:t>2</w:t>
            </w:r>
          </w:p>
        </w:tc>
        <w:tc>
          <w:tcPr>
            <w:tcW w:w="3338" w:type="dxa"/>
          </w:tcPr>
          <w:p w:rsidR="00AA01B3" w:rsidRPr="009B08E4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8E4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городском поселении)</w:t>
            </w:r>
          </w:p>
        </w:tc>
        <w:tc>
          <w:tcPr>
            <w:tcW w:w="1362" w:type="dxa"/>
          </w:tcPr>
          <w:p w:rsidR="00AA01B3" w:rsidRPr="009B08E4" w:rsidRDefault="008727B0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AA01B3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7,0 тыс. детей</w:t>
            </w:r>
          </w:p>
        </w:tc>
        <w:tc>
          <w:tcPr>
            <w:tcW w:w="1363" w:type="dxa"/>
            <w:vMerge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1B3" w:rsidRPr="007C3061" w:rsidTr="00AA01B3">
        <w:tc>
          <w:tcPr>
            <w:tcW w:w="567" w:type="dxa"/>
          </w:tcPr>
          <w:p w:rsidR="00AA01B3" w:rsidRPr="00D3489F" w:rsidRDefault="002C696B" w:rsidP="00AA01B3">
            <w:r>
              <w:t>3</w:t>
            </w:r>
          </w:p>
        </w:tc>
        <w:tc>
          <w:tcPr>
            <w:tcW w:w="3338" w:type="dxa"/>
          </w:tcPr>
          <w:p w:rsidR="00AA01B3" w:rsidRPr="009B08E4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8E4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сельском поселении) </w:t>
            </w:r>
            <w:r w:rsidRPr="009B08E4">
              <w:rPr>
                <w:rFonts w:ascii="Times New Roman" w:hAnsi="Times New Roman" w:cs="Times New Roman"/>
                <w:sz w:val="24"/>
                <w:szCs w:val="24"/>
              </w:rPr>
              <w:t>с детским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</w:tcPr>
          <w:p w:rsidR="00AA01B3" w:rsidRPr="009B08E4" w:rsidRDefault="008727B0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>во объектов</w:t>
            </w:r>
          </w:p>
        </w:tc>
        <w:tc>
          <w:tcPr>
            <w:tcW w:w="1363" w:type="dxa"/>
          </w:tcPr>
          <w:p w:rsidR="00AA01B3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 адм. центре сельского поселения</w:t>
            </w:r>
          </w:p>
        </w:tc>
        <w:tc>
          <w:tcPr>
            <w:tcW w:w="1363" w:type="dxa"/>
            <w:vMerge w:val="restart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мин.</w:t>
            </w:r>
          </w:p>
        </w:tc>
        <w:tc>
          <w:tcPr>
            <w:tcW w:w="1363" w:type="dxa"/>
            <w:vMerge w:val="restart"/>
          </w:tcPr>
          <w:p w:rsidR="00AA01B3" w:rsidRPr="007C3061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D3489F" w:rsidRDefault="002C696B" w:rsidP="00AA01B3">
            <w:r>
              <w:lastRenderedPageBreak/>
              <w:t>4</w:t>
            </w:r>
          </w:p>
        </w:tc>
        <w:tc>
          <w:tcPr>
            <w:tcW w:w="3338" w:type="dxa"/>
          </w:tcPr>
          <w:p w:rsidR="00AA01B3" w:rsidRPr="009B08E4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8E4">
              <w:rPr>
                <w:rFonts w:ascii="Times New Roman" w:hAnsi="Times New Roman" w:cs="Times New Roman"/>
                <w:sz w:val="24"/>
                <w:szCs w:val="24"/>
              </w:rPr>
              <w:t>Филиал общедоступн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B08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08E4">
              <w:rPr>
                <w:rFonts w:ascii="Times New Roman" w:hAnsi="Times New Roman" w:cs="Times New Roman"/>
                <w:sz w:val="24"/>
                <w:szCs w:val="24"/>
              </w:rPr>
              <w:t xml:space="preserve"> с детским отделением</w:t>
            </w:r>
          </w:p>
        </w:tc>
        <w:tc>
          <w:tcPr>
            <w:tcW w:w="1362" w:type="dxa"/>
          </w:tcPr>
          <w:p w:rsidR="00AA01B3" w:rsidRPr="009B08E4" w:rsidRDefault="008727B0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>во объектов</w:t>
            </w:r>
          </w:p>
        </w:tc>
        <w:tc>
          <w:tcPr>
            <w:tcW w:w="1363" w:type="dxa"/>
          </w:tcPr>
          <w:p w:rsidR="00AA01B3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объект на 1000 жит.</w:t>
            </w:r>
          </w:p>
        </w:tc>
        <w:tc>
          <w:tcPr>
            <w:tcW w:w="1363" w:type="dxa"/>
            <w:vMerge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44" w:rsidRPr="00C21320" w:rsidTr="005F4144">
        <w:trPr>
          <w:trHeight w:val="103"/>
        </w:trPr>
        <w:tc>
          <w:tcPr>
            <w:tcW w:w="567" w:type="dxa"/>
          </w:tcPr>
          <w:p w:rsidR="005F4144" w:rsidRPr="00C21320" w:rsidRDefault="002C696B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</w:tcPr>
          <w:p w:rsidR="005F4144" w:rsidRPr="00C21320" w:rsidRDefault="005F4144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Краеведческий музей/</w:t>
            </w:r>
          </w:p>
          <w:p w:rsidR="005F4144" w:rsidRPr="00C21320" w:rsidRDefault="005F4144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20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</w:t>
            </w:r>
          </w:p>
        </w:tc>
        <w:tc>
          <w:tcPr>
            <w:tcW w:w="1362" w:type="dxa"/>
          </w:tcPr>
          <w:p w:rsidR="005F4144" w:rsidRPr="00C21320" w:rsidRDefault="008727B0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5F4144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5F4144" w:rsidRDefault="005F4144" w:rsidP="00E27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</w:p>
          <w:p w:rsidR="005F4144" w:rsidRPr="00C21320" w:rsidRDefault="005F4144" w:rsidP="00E27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оселение</w:t>
            </w:r>
          </w:p>
        </w:tc>
        <w:tc>
          <w:tcPr>
            <w:tcW w:w="1363" w:type="dxa"/>
          </w:tcPr>
          <w:p w:rsidR="005F4144" w:rsidRDefault="005F4144" w:rsidP="00256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трансп., мин.</w:t>
            </w:r>
          </w:p>
        </w:tc>
        <w:tc>
          <w:tcPr>
            <w:tcW w:w="1363" w:type="dxa"/>
          </w:tcPr>
          <w:p w:rsidR="005F4144" w:rsidRDefault="005F4144" w:rsidP="00256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01B3" w:rsidRPr="00C21320" w:rsidTr="00AA01B3">
        <w:tc>
          <w:tcPr>
            <w:tcW w:w="567" w:type="dxa"/>
          </w:tcPr>
          <w:p w:rsidR="00AA01B3" w:rsidRPr="00C21320" w:rsidRDefault="002C696B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8" w:type="dxa"/>
          </w:tcPr>
          <w:p w:rsidR="00AA01B3" w:rsidRPr="004807CC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C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</w:tc>
        <w:tc>
          <w:tcPr>
            <w:tcW w:w="1362" w:type="dxa"/>
          </w:tcPr>
          <w:p w:rsidR="00AA01B3" w:rsidRDefault="008727B0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AA01B3">
              <w:rPr>
                <w:rFonts w:ascii="Times New Roman" w:hAnsi="Times New Roman" w:cs="Times New Roman"/>
                <w:sz w:val="24"/>
                <w:szCs w:val="24"/>
              </w:rPr>
              <w:t>во объектов, ед.</w:t>
            </w:r>
          </w:p>
        </w:tc>
        <w:tc>
          <w:tcPr>
            <w:tcW w:w="1363" w:type="dxa"/>
          </w:tcPr>
          <w:p w:rsidR="00AA01B3" w:rsidRPr="00D867A8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A8">
              <w:rPr>
                <w:rFonts w:ascii="Times New Roman" w:hAnsi="Times New Roman" w:cs="Times New Roman"/>
                <w:sz w:val="24"/>
                <w:szCs w:val="24"/>
              </w:rPr>
              <w:t xml:space="preserve">1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оселение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D3489F" w:rsidRDefault="002C696B" w:rsidP="00AA01B3">
            <w:r>
              <w:t>7</w:t>
            </w:r>
          </w:p>
        </w:tc>
        <w:tc>
          <w:tcPr>
            <w:tcW w:w="3338" w:type="dxa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Суммарное количество посадочных мест в учреждениях клубного типа</w:t>
            </w:r>
          </w:p>
        </w:tc>
        <w:tc>
          <w:tcPr>
            <w:tcW w:w="1362" w:type="dxa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ед. на 1000 жит.</w:t>
            </w:r>
          </w:p>
        </w:tc>
        <w:tc>
          <w:tcPr>
            <w:tcW w:w="1363" w:type="dxa"/>
          </w:tcPr>
          <w:p w:rsidR="00AA01B3" w:rsidRPr="00147B05" w:rsidRDefault="00AA01B3" w:rsidP="00CB7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табл. </w:t>
            </w:r>
            <w:r w:rsidR="00CB73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D3489F" w:rsidRDefault="002C696B" w:rsidP="00AA01B3">
            <w:r>
              <w:t>8</w:t>
            </w:r>
          </w:p>
        </w:tc>
        <w:tc>
          <w:tcPr>
            <w:tcW w:w="3338" w:type="dxa"/>
            <w:shd w:val="clear" w:color="auto" w:fill="auto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городского округа</w:t>
            </w:r>
          </w:p>
        </w:tc>
        <w:tc>
          <w:tcPr>
            <w:tcW w:w="1362" w:type="dxa"/>
            <w:shd w:val="clear" w:color="auto" w:fill="auto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ед. на 30 тыс. жит.</w:t>
            </w:r>
          </w:p>
        </w:tc>
        <w:tc>
          <w:tcPr>
            <w:tcW w:w="1363" w:type="dxa"/>
            <w:shd w:val="clear" w:color="auto" w:fill="auto"/>
          </w:tcPr>
          <w:p w:rsidR="00AA01B3" w:rsidRPr="00147B05" w:rsidRDefault="00AA01B3" w:rsidP="00AA0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AA01B3" w:rsidRPr="00147B05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AA01B3" w:rsidRPr="007C3061" w:rsidTr="00AA01B3">
        <w:tc>
          <w:tcPr>
            <w:tcW w:w="567" w:type="dxa"/>
          </w:tcPr>
          <w:p w:rsidR="00AA01B3" w:rsidRPr="00D3489F" w:rsidRDefault="002C696B" w:rsidP="00AA01B3">
            <w:r>
              <w:t>9</w:t>
            </w:r>
          </w:p>
        </w:tc>
        <w:tc>
          <w:tcPr>
            <w:tcW w:w="3338" w:type="dxa"/>
          </w:tcPr>
          <w:p w:rsidR="00AA01B3" w:rsidRPr="00147B05" w:rsidRDefault="00AA01B3" w:rsidP="00A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Кинозал в городском поселении</w:t>
            </w:r>
          </w:p>
        </w:tc>
        <w:tc>
          <w:tcPr>
            <w:tcW w:w="1362" w:type="dxa"/>
          </w:tcPr>
          <w:p w:rsidR="00AA01B3" w:rsidRPr="00147B05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3" w:type="dxa"/>
          </w:tcPr>
          <w:p w:rsidR="00AA01B3" w:rsidRPr="00147B05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1 на поселение</w:t>
            </w:r>
          </w:p>
        </w:tc>
        <w:tc>
          <w:tcPr>
            <w:tcW w:w="1363" w:type="dxa"/>
          </w:tcPr>
          <w:p w:rsidR="00AA01B3" w:rsidRPr="00147B05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трансп. на общ</w:t>
            </w:r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47B05">
              <w:rPr>
                <w:rFonts w:ascii="Times New Roman" w:hAnsi="Times New Roman" w:cs="Times New Roman"/>
                <w:sz w:val="24"/>
                <w:szCs w:val="24"/>
              </w:rPr>
              <w:t>-те, мин</w:t>
            </w:r>
          </w:p>
        </w:tc>
        <w:tc>
          <w:tcPr>
            <w:tcW w:w="1363" w:type="dxa"/>
          </w:tcPr>
          <w:p w:rsidR="00AA01B3" w:rsidRPr="00147B05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</w:tbl>
    <w:p w:rsidR="00AA01B3" w:rsidRPr="008727B0" w:rsidRDefault="00AA01B3" w:rsidP="007D2C9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27B0">
        <w:rPr>
          <w:rFonts w:ascii="Times New Roman" w:hAnsi="Times New Roman"/>
          <w:sz w:val="24"/>
          <w:szCs w:val="24"/>
        </w:rPr>
        <w:t>Примечания:</w:t>
      </w:r>
    </w:p>
    <w:p w:rsidR="00AA01B3" w:rsidRPr="008727B0" w:rsidRDefault="00AA01B3" w:rsidP="007D2C9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27B0">
        <w:rPr>
          <w:rFonts w:ascii="Times New Roman" w:hAnsi="Times New Roman"/>
          <w:sz w:val="24"/>
          <w:szCs w:val="24"/>
        </w:rPr>
        <w:t>1. В целях обеспечения доступности рекомендуется предусматривать размещение отдельно стоящих, встроенных или пристроенных объектов культуры в составе жилых зон и отдельно стоящих объектов культуры в составе общественно-деловых и рекреационных зон.</w:t>
      </w:r>
    </w:p>
    <w:p w:rsidR="00AA01B3" w:rsidRPr="008727B0" w:rsidRDefault="00AA01B3" w:rsidP="007D2C9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27B0">
        <w:rPr>
          <w:rFonts w:ascii="Times New Roman" w:hAnsi="Times New Roman"/>
          <w:sz w:val="24"/>
          <w:szCs w:val="24"/>
        </w:rPr>
        <w:t xml:space="preserve">2. Оптимальное территориальное размещение сетевых единиц может </w:t>
      </w:r>
      <w:proofErr w:type="gramStart"/>
      <w:r w:rsidRPr="008727B0">
        <w:rPr>
          <w:rFonts w:ascii="Times New Roman" w:hAnsi="Times New Roman"/>
          <w:sz w:val="24"/>
          <w:szCs w:val="24"/>
        </w:rPr>
        <w:t>подразумевать</w:t>
      </w:r>
      <w:proofErr w:type="gramEnd"/>
      <w:r w:rsidRPr="008727B0">
        <w:rPr>
          <w:rFonts w:ascii="Times New Roman" w:hAnsi="Times New Roman"/>
          <w:sz w:val="24"/>
          <w:szCs w:val="24"/>
        </w:rPr>
        <w:t xml:space="preserve"> в том числе их укрупнение (присоединение), а также за счет создания организаций, предоставляющих комплексные услуги, в том числе на условиях государственно-частного партнерства.</w:t>
      </w:r>
    </w:p>
    <w:p w:rsidR="00AA01B3" w:rsidRPr="008727B0" w:rsidRDefault="00256CC6" w:rsidP="007D2C9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27B0">
        <w:rPr>
          <w:rFonts w:ascii="Times New Roman" w:hAnsi="Times New Roman"/>
          <w:sz w:val="24"/>
          <w:szCs w:val="24"/>
        </w:rPr>
        <w:t>3</w:t>
      </w:r>
      <w:r w:rsidR="00AA01B3" w:rsidRPr="008727B0">
        <w:rPr>
          <w:rFonts w:ascii="Times New Roman" w:hAnsi="Times New Roman"/>
          <w:sz w:val="24"/>
          <w:szCs w:val="24"/>
        </w:rPr>
        <w:t>. Решение об открытии филиалов специализированных библиотек (или специализированных отделов универсальных библиотек) может приниматься в зависимости от числа потенциальных пользователей из числа маломобильных групп населения.</w:t>
      </w:r>
    </w:p>
    <w:p w:rsidR="00AA01B3" w:rsidRPr="008727B0" w:rsidRDefault="00256CC6" w:rsidP="007D2C9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27B0">
        <w:rPr>
          <w:rFonts w:ascii="Times New Roman" w:hAnsi="Times New Roman"/>
          <w:sz w:val="24"/>
          <w:szCs w:val="24"/>
        </w:rPr>
        <w:t>4</w:t>
      </w:r>
      <w:r w:rsidR="00AA01B3" w:rsidRPr="008727B0">
        <w:rPr>
          <w:rFonts w:ascii="Times New Roman" w:hAnsi="Times New Roman"/>
          <w:sz w:val="24"/>
          <w:szCs w:val="24"/>
        </w:rPr>
        <w:t>. Пользователям библиотек независимо от места проживания следует обеспечить доступ к культурным ценностям на основе цифровых коммуникационных технологий, для чего рекомендуется на всех административно-территориальных уровнях, независимо от количества жителей, размещение точки доступа к полнотекстовым информационным ресурсам.</w:t>
      </w:r>
    </w:p>
    <w:p w:rsidR="00AA01B3" w:rsidRPr="008727B0" w:rsidRDefault="00256CC6" w:rsidP="007D2C9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27B0">
        <w:rPr>
          <w:rFonts w:ascii="Times New Roman" w:hAnsi="Times New Roman"/>
          <w:sz w:val="24"/>
          <w:szCs w:val="24"/>
        </w:rPr>
        <w:t>5</w:t>
      </w:r>
      <w:r w:rsidR="00AA01B3" w:rsidRPr="008727B0">
        <w:rPr>
          <w:rFonts w:ascii="Times New Roman" w:hAnsi="Times New Roman"/>
          <w:sz w:val="24"/>
          <w:szCs w:val="24"/>
        </w:rPr>
        <w:t xml:space="preserve">. Для организации точки доступа к полнотекстовым информационным ресурсам в библиотеке оборудуется место с выходом в информационно-коммуникационную сеть </w:t>
      </w:r>
      <w:r w:rsidR="00AA01B3" w:rsidRPr="008727B0">
        <w:rPr>
          <w:rFonts w:ascii="Times New Roman" w:hAnsi="Times New Roman"/>
          <w:sz w:val="24"/>
          <w:szCs w:val="24"/>
        </w:rPr>
        <w:lastRenderedPageBreak/>
        <w:t xml:space="preserve">"Интернет" и предоставлением доступа к оцифрованным полнотекстовым информационным ресурсам, на право </w:t>
      </w:r>
      <w:proofErr w:type="gramStart"/>
      <w:r w:rsidR="00AA01B3" w:rsidRPr="008727B0">
        <w:rPr>
          <w:rFonts w:ascii="Times New Roman" w:hAnsi="Times New Roman"/>
          <w:sz w:val="24"/>
          <w:szCs w:val="24"/>
        </w:rPr>
        <w:t>пользования</w:t>
      </w:r>
      <w:proofErr w:type="gramEnd"/>
      <w:r w:rsidR="00AA01B3" w:rsidRPr="008727B0">
        <w:rPr>
          <w:rFonts w:ascii="Times New Roman" w:hAnsi="Times New Roman"/>
          <w:sz w:val="24"/>
          <w:szCs w:val="24"/>
        </w:rPr>
        <w:t xml:space="preserve"> которыми библиотека заключает договоры (соглашения) с собственниками этих ресурсов.. Нормы и нормативы размещения театров устанавливаются с учетом потребностей населения в жанрах театрального искусства, в том числе возрастных особенностей зрительской аудитории. В качестве одной сетевой единицы может учитываться театр, в котором действуют нескольких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 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сетевой единицы.</w:t>
      </w:r>
    </w:p>
    <w:p w:rsidR="00AA01B3" w:rsidRPr="008727B0" w:rsidRDefault="00256CC6" w:rsidP="007D2C9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27B0">
        <w:rPr>
          <w:rFonts w:ascii="Times New Roman" w:hAnsi="Times New Roman"/>
          <w:sz w:val="24"/>
          <w:szCs w:val="24"/>
        </w:rPr>
        <w:t>6</w:t>
      </w:r>
      <w:r w:rsidR="00AA01B3" w:rsidRPr="008727B0">
        <w:rPr>
          <w:rFonts w:ascii="Times New Roman" w:hAnsi="Times New Roman"/>
          <w:sz w:val="24"/>
          <w:szCs w:val="24"/>
        </w:rPr>
        <w:t>. При подсчете нормативной обеспеченности в качестве 1 сетевой единицы учреждения клубного типа может приниматься учреждение, расположенное в специализированном помещении и способное оказывать весь перечень услуг, допустимых действующим законодательством.</w:t>
      </w:r>
    </w:p>
    <w:p w:rsidR="00AA01B3" w:rsidRPr="008727B0" w:rsidRDefault="00AA01B3" w:rsidP="007D2C9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27B0">
        <w:rPr>
          <w:rFonts w:ascii="Times New Roman" w:hAnsi="Times New Roman"/>
          <w:sz w:val="24"/>
          <w:szCs w:val="24"/>
        </w:rPr>
        <w:t>Соответствие фактического числа учреждений клубного типа нормативу может быть скорректировано на коэффициент 0,5 в случае, если культурно-досуговое учреждение расположено в приспособленном помещении без специализированного зрительного зала, то есть это учреждение следует учитывать, как 0,5 сетевой единицы.</w:t>
      </w:r>
    </w:p>
    <w:p w:rsidR="00AA01B3" w:rsidRPr="008727B0" w:rsidRDefault="00C81EB8" w:rsidP="007D2C9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27B0">
        <w:rPr>
          <w:rFonts w:ascii="Times New Roman" w:hAnsi="Times New Roman"/>
          <w:sz w:val="24"/>
          <w:szCs w:val="24"/>
        </w:rPr>
        <w:t>7</w:t>
      </w:r>
      <w:r w:rsidR="00AA01B3" w:rsidRPr="008727B0">
        <w:rPr>
          <w:rFonts w:ascii="Times New Roman" w:hAnsi="Times New Roman"/>
          <w:sz w:val="24"/>
          <w:szCs w:val="24"/>
        </w:rPr>
        <w:t>. За сетевую единицу в части размещения кинозалов принимаются площадки кинопоказа, а именно кинотеатры и кинозалы, расположенные в специализированном помещении.</w:t>
      </w:r>
    </w:p>
    <w:p w:rsidR="00AA01B3" w:rsidRPr="008727B0" w:rsidRDefault="00C81EB8" w:rsidP="007D2C9D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27B0">
        <w:rPr>
          <w:rFonts w:ascii="Times New Roman" w:hAnsi="Times New Roman"/>
          <w:sz w:val="24"/>
          <w:szCs w:val="24"/>
        </w:rPr>
        <w:t>8</w:t>
      </w:r>
      <w:r w:rsidR="00AA01B3" w:rsidRPr="008727B0">
        <w:rPr>
          <w:rFonts w:ascii="Times New Roman" w:hAnsi="Times New Roman"/>
          <w:sz w:val="24"/>
          <w:szCs w:val="24"/>
        </w:rPr>
        <w:t>. При наличии в кинотеатре нескольких кинозалов к учету может приниматься каждый кинозал как сетевая единица. Также к расчету могут приниматься кинозалы, расположенные в учреждении культуры.</w:t>
      </w:r>
    </w:p>
    <w:p w:rsidR="007D2C9D" w:rsidRPr="008727B0" w:rsidRDefault="007D2C9D" w:rsidP="007D2C9D">
      <w:pPr>
        <w:rPr>
          <w:sz w:val="24"/>
          <w:szCs w:val="24"/>
        </w:rPr>
      </w:pP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Нормы размещения общедоступных муниципальных библиотек осуществляются в рамках полномочий органов местного самоуправления по организации библиотечного обслуживания населения, комплектованию и обеспечению сохранности библиотечных фондов.</w:t>
      </w: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Для наиболее эффективного библиотечного обслуживания органам местного самоуправления муниципальных, городских округов, муниципальных районов рекомендуется организация библиотечных объединений - централизованных библиотечных систем (далее - ЦБС), представляющих собой учреждение, функционирующее на основе общего управления, единого штата, фонда, организационного и технологического единства. Одна из библиотек ЦБС наделяется статусом и функциями центральной библиотеки.</w:t>
      </w: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В городском поселении может быть создана общедоступная библиотека, которая может наделяться статусом центральной библиотеки.</w:t>
      </w: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В жилых районах городского поселения могут быть созданы филиалы центральной библиотеки или ее структурные подразделения, осуществляющие функции выдачи документов библиотечного фонда и популяризацию книги и чтения.</w:t>
      </w: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Для городского поселения к расчету принимается 1 сетевая единица.</w:t>
      </w: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 xml:space="preserve">Общедоступная библиотека сельского поселения, имеющая статус </w:t>
      </w:r>
      <w:proofErr w:type="gramStart"/>
      <w:r w:rsidRPr="008727B0">
        <w:rPr>
          <w:rFonts w:ascii="Times New Roman" w:eastAsiaTheme="minorEastAsia" w:hAnsi="Times New Roman" w:cs="Times New Roman"/>
          <w:sz w:val="24"/>
          <w:szCs w:val="24"/>
        </w:rPr>
        <w:t>центральной</w:t>
      </w:r>
      <w:proofErr w:type="gramEnd"/>
      <w:r w:rsidRPr="008727B0">
        <w:rPr>
          <w:rFonts w:ascii="Times New Roman" w:eastAsiaTheme="minorEastAsia" w:hAnsi="Times New Roman" w:cs="Times New Roman"/>
          <w:sz w:val="24"/>
          <w:szCs w:val="24"/>
        </w:rPr>
        <w:t>, может располагаться в административном центре сельского поселения.</w:t>
      </w: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Для обслуживания жителей сельских поселений библиотека может создаваться исходя из расчета 1 сетевая единица на 1 тысячу жителей, независимо от количества населенных пунктов, входящих в состав сельского поселения.</w:t>
      </w: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Организационная структура библиотечного обслуживания сельских населенных пунктов может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</w:t>
      </w:r>
      <w:proofErr w:type="spellStart"/>
      <w:r w:rsidRPr="008727B0">
        <w:rPr>
          <w:rFonts w:ascii="Times New Roman" w:eastAsiaTheme="minorEastAsia" w:hAnsi="Times New Roman" w:cs="Times New Roman"/>
          <w:sz w:val="24"/>
          <w:szCs w:val="24"/>
        </w:rPr>
        <w:t>межпоселенческой</w:t>
      </w:r>
      <w:proofErr w:type="spellEnd"/>
      <w:r w:rsidRPr="008727B0">
        <w:rPr>
          <w:rFonts w:ascii="Times New Roman" w:eastAsiaTheme="minorEastAsia" w:hAnsi="Times New Roman" w:cs="Times New Roman"/>
          <w:sz w:val="24"/>
          <w:szCs w:val="24"/>
        </w:rPr>
        <w:t xml:space="preserve"> библиотеки с детским отделением.</w:t>
      </w: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Центральная библиотека сельского поселения может организовывать работу филиала на базе специализированного помещения или библиотечный пункт выдачи на базе приспособленного помещения, в котором могут проводиться мероприятия по популяризации книги и чтения.</w:t>
      </w: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Филиалы общедоступной библиотеки либо библиотечные пункты выдачи могут размещаться в сельских населенных пунктах, входящих в состав городского поселения. Филиалы или структурные подразделения центральной библиотеки могут размещаться как в отдельно стоящих зданиях, так и во встроенных помещениях либо в помещениях иных учреждений культуры, находящихся на территории жилого района, и приниматься к расчету в качестве сетевых единиц.</w:t>
      </w:r>
    </w:p>
    <w:p w:rsidR="007D2C9D" w:rsidRPr="008727B0" w:rsidRDefault="007D2C9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При определении нормативной потребности в библиотечном обслуживании населения органам местного самоуправления целесообразно учитывать в местных нормативах градостроительного проектирования транспортную и шаговую доступность, а именно:</w:t>
      </w:r>
    </w:p>
    <w:p w:rsidR="007D2C9D" w:rsidRPr="008727B0" w:rsidRDefault="007D2C9D" w:rsidP="007D2C9D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в зависимости от наличия выделенной для пешеходов дорожно-</w:t>
      </w:r>
      <w:proofErr w:type="spellStart"/>
      <w:r w:rsidRPr="008727B0">
        <w:rPr>
          <w:rFonts w:ascii="Times New Roman" w:eastAsiaTheme="minorEastAsia" w:hAnsi="Times New Roman" w:cs="Times New Roman"/>
          <w:sz w:val="24"/>
          <w:szCs w:val="24"/>
        </w:rPr>
        <w:t>тропиночной</w:t>
      </w:r>
      <w:proofErr w:type="spellEnd"/>
      <w:r w:rsidRPr="008727B0">
        <w:rPr>
          <w:rFonts w:ascii="Times New Roman" w:eastAsiaTheme="minorEastAsia" w:hAnsi="Times New Roman" w:cs="Times New Roman"/>
          <w:sz w:val="24"/>
          <w:szCs w:val="24"/>
        </w:rPr>
        <w:t xml:space="preserve"> сети рекомендуется применять коэффициент от 1,75 до 5 к нормативной потребности в библиотеках в сельских поселениях (без учета административного центра) и сельских населенных пунктах, входящих в состав городских округов (без учета городского населения);</w:t>
      </w:r>
    </w:p>
    <w:p w:rsidR="007D2C9D" w:rsidRPr="008727B0" w:rsidRDefault="007D2C9D" w:rsidP="007D2C9D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в зависимости от наличия регулярного транспортного сообщения рекомендуется применять коэффициент от 1,25 до 5 к нормативной потребности в библиотеках в сельских поселениях (без учета административного центра) и сельских населенных пунктах, входящих в состав городских округов (без учета городского населения).</w:t>
      </w:r>
    </w:p>
    <w:p w:rsidR="00AA01B3" w:rsidRPr="008727B0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В муниципальном образовании музеи создаются при наличии музейных предметов и коллекций, зарегистрированных в порядке, установленном законодательством Российской Федерации, независимо от количества населения.</w:t>
      </w:r>
    </w:p>
    <w:p w:rsidR="00AA01B3" w:rsidRPr="008727B0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727B0">
        <w:rPr>
          <w:rFonts w:ascii="Times New Roman" w:eastAsiaTheme="minorEastAsia" w:hAnsi="Times New Roman" w:cs="Times New Roman"/>
          <w:sz w:val="24"/>
          <w:szCs w:val="24"/>
        </w:rPr>
        <w:t>В муниципальных образованиях в целях оптимизации затрат на содержание административно-управленческого аппарата и персонала научных работников могут быть созданы филиалы или структурные подразделения государственных музеев, оказывающие услуги в отдельно стоящих зданиях либо в помещениях учреждений культуры иных функциональных видов, либо в помещениях иных населенных пунктов, и учитываются в качестве сетевой единицы, так как они обслуживают местное население.</w:t>
      </w:r>
      <w:proofErr w:type="gramEnd"/>
    </w:p>
    <w:p w:rsidR="00AA01B3" w:rsidRPr="008727B0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В городских поселениях органы местного самоуправления могут дополнительно использовать собственные материальные ресурсы и финансовые средства для создания театров в порядке, предусмотренном решением представительного органа муниципального образования.</w:t>
      </w:r>
    </w:p>
    <w:p w:rsidR="00AA01B3" w:rsidRPr="008727B0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Передвижной многофункциональный культурный центр (автоклуб) используется для предоставления нестационарных культурно-досуговых, библиотечных, информационных и выставочных услуг, а также для проведения массовых мероприятий образовательной и досуговой направленности.</w:t>
      </w:r>
    </w:p>
    <w:p w:rsidR="00AA01B3" w:rsidRPr="008727B0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727B0">
        <w:rPr>
          <w:rFonts w:ascii="Times New Roman" w:eastAsiaTheme="minorEastAsia" w:hAnsi="Times New Roman" w:cs="Times New Roman"/>
          <w:sz w:val="24"/>
          <w:szCs w:val="24"/>
        </w:rPr>
        <w:t>При определении нормативной потребности муниципального образования в учреждениях клубного типа, учитывая шаговую доступность в зависимости от сложности и пересечённости рельефа и наличия выделенной для пешеходов дорожно-</w:t>
      </w:r>
      <w:proofErr w:type="spellStart"/>
      <w:r w:rsidRPr="008727B0">
        <w:rPr>
          <w:rFonts w:ascii="Times New Roman" w:eastAsiaTheme="minorEastAsia" w:hAnsi="Times New Roman" w:cs="Times New Roman"/>
          <w:sz w:val="24"/>
          <w:szCs w:val="24"/>
        </w:rPr>
        <w:t>тропиночной</w:t>
      </w:r>
      <w:proofErr w:type="spellEnd"/>
      <w:r w:rsidRPr="00872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27B0">
        <w:rPr>
          <w:rFonts w:ascii="Times New Roman" w:eastAsiaTheme="minorEastAsia" w:hAnsi="Times New Roman" w:cs="Times New Roman"/>
          <w:sz w:val="24"/>
          <w:szCs w:val="24"/>
        </w:rPr>
        <w:lastRenderedPageBreak/>
        <w:t>сети, органы местного самоуправления могут применять коэффициент от 1,25 до 2 к нормативной потребности в учреждениях клубного типа в сельских поселениях (без учета административного центра).</w:t>
      </w:r>
      <w:proofErr w:type="gramEnd"/>
    </w:p>
    <w:p w:rsidR="00AA01B3" w:rsidRPr="008727B0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Местные нормативы градостроительного проектирования сельских поселений в части учреждений клубного типа в сельских поселениях могут предусматривать наличие 1 учреждения клубного типа в административном центре сельского поселения и наличие 1 учреждения клубного типа на 1 тысячу человек независимо от количества населенных пунктов в сельском поселении. Органы местного самоуправления сельских поселений могут дополнительно использовать собственные материальные ресурсы и финансовые средства для создания учреждений клубного типа в порядке, предусмотренном решением представительного органа муниципального образования.</w:t>
      </w:r>
    </w:p>
    <w:p w:rsidR="00AA01B3" w:rsidRPr="008727B0" w:rsidRDefault="00AA01B3" w:rsidP="008727B0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CB73C7" w:rsidRPr="008727B0">
        <w:rPr>
          <w:rFonts w:ascii="Times New Roman" w:eastAsiaTheme="minorEastAsia" w:hAnsi="Times New Roman" w:cs="Times New Roman"/>
          <w:b/>
          <w:bCs/>
          <w:sz w:val="24"/>
          <w:szCs w:val="24"/>
        </w:rPr>
        <w:t>34</w:t>
      </w:r>
      <w:r w:rsidRPr="008727B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Расчётное количество посадочных мест в учреждениях клубного типа (извлечение из таблицы 12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</w:t>
      </w:r>
      <w:proofErr w:type="spellStart"/>
      <w:proofErr w:type="gramStart"/>
      <w:r w:rsidRPr="008727B0">
        <w:rPr>
          <w:rFonts w:ascii="Times New Roman" w:eastAsiaTheme="minorEastAsia" w:hAnsi="Times New Roman" w:cs="Times New Roman"/>
          <w:b/>
          <w:bCs/>
          <w:sz w:val="24"/>
          <w:szCs w:val="24"/>
        </w:rPr>
        <w:t>утв</w:t>
      </w:r>
      <w:proofErr w:type="spellEnd"/>
      <w:proofErr w:type="gramEnd"/>
      <w:r w:rsidRPr="008727B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распоряжением Министерства культуры Российской Федерации от 23 октября 2023 г. </w:t>
      </w:r>
      <w:r w:rsidR="008727B0">
        <w:rPr>
          <w:rFonts w:ascii="Times New Roman" w:eastAsiaTheme="minorEastAsia" w:hAnsi="Times New Roman" w:cs="Times New Roman"/>
          <w:b/>
          <w:bCs/>
          <w:sz w:val="24"/>
          <w:szCs w:val="24"/>
        </w:rPr>
        <w:t>№</w:t>
      </w:r>
      <w:r w:rsidRPr="008727B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Р-2879)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86"/>
        <w:gridCol w:w="531"/>
        <w:gridCol w:w="355"/>
        <w:gridCol w:w="886"/>
        <w:gridCol w:w="177"/>
        <w:gridCol w:w="709"/>
        <w:gridCol w:w="708"/>
        <w:gridCol w:w="178"/>
        <w:gridCol w:w="886"/>
        <w:gridCol w:w="354"/>
        <w:gridCol w:w="532"/>
        <w:gridCol w:w="886"/>
      </w:tblGrid>
      <w:tr w:rsidR="00AA01B3" w:rsidTr="00AA01B3">
        <w:tc>
          <w:tcPr>
            <w:tcW w:w="2268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88" w:type="dxa"/>
            <w:gridSpan w:val="12"/>
          </w:tcPr>
          <w:p w:rsidR="00AA01B3" w:rsidRPr="005E35D8" w:rsidRDefault="00AA01B3" w:rsidP="00AA01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Норматив по сельскому поселению</w:t>
            </w:r>
          </w:p>
        </w:tc>
      </w:tr>
      <w:tr w:rsidR="00AA01B3" w:rsidTr="00AA01B3">
        <w:tc>
          <w:tcPr>
            <w:tcW w:w="2268" w:type="dxa"/>
          </w:tcPr>
          <w:p w:rsidR="00AA01B3" w:rsidRPr="005E35D8" w:rsidRDefault="00AA01B3" w:rsidP="00A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Количество жителей в сельском поселении</w:t>
            </w:r>
          </w:p>
        </w:tc>
        <w:tc>
          <w:tcPr>
            <w:tcW w:w="886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до 500 чел</w:t>
            </w:r>
          </w:p>
        </w:tc>
        <w:tc>
          <w:tcPr>
            <w:tcW w:w="886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500 - 999</w:t>
            </w:r>
          </w:p>
        </w:tc>
        <w:tc>
          <w:tcPr>
            <w:tcW w:w="886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1 000 - 1 999</w:t>
            </w:r>
          </w:p>
        </w:tc>
        <w:tc>
          <w:tcPr>
            <w:tcW w:w="886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2 000 - 2 999</w:t>
            </w:r>
          </w:p>
        </w:tc>
        <w:tc>
          <w:tcPr>
            <w:tcW w:w="886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3 000 - 4 999</w:t>
            </w:r>
          </w:p>
        </w:tc>
        <w:tc>
          <w:tcPr>
            <w:tcW w:w="886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5 000 - 6 999</w:t>
            </w:r>
          </w:p>
        </w:tc>
        <w:tc>
          <w:tcPr>
            <w:tcW w:w="886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7 000 - 9 999</w:t>
            </w:r>
          </w:p>
        </w:tc>
        <w:tc>
          <w:tcPr>
            <w:tcW w:w="886" w:type="dxa"/>
          </w:tcPr>
          <w:p w:rsidR="00AA01B3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 xml:space="preserve">10 000 </w:t>
            </w:r>
            <w:r w:rsidR="007D2C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19 999</w:t>
            </w:r>
          </w:p>
        </w:tc>
      </w:tr>
      <w:tr w:rsidR="00AA01B3" w:rsidTr="00AA01B3">
        <w:tc>
          <w:tcPr>
            <w:tcW w:w="2268" w:type="dxa"/>
          </w:tcPr>
          <w:p w:rsidR="00AA01B3" w:rsidRPr="005E35D8" w:rsidRDefault="00AA01B3" w:rsidP="00A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посадочных мест (единиц)</w:t>
            </w:r>
          </w:p>
        </w:tc>
        <w:tc>
          <w:tcPr>
            <w:tcW w:w="886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886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86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86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6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6" w:type="dxa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A01B3" w:rsidTr="00AA01B3">
        <w:tc>
          <w:tcPr>
            <w:tcW w:w="2268" w:type="dxa"/>
          </w:tcPr>
          <w:p w:rsidR="00AA01B3" w:rsidRPr="005E35D8" w:rsidRDefault="00AA01B3" w:rsidP="00A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12"/>
          </w:tcPr>
          <w:p w:rsidR="00AA01B3" w:rsidRPr="005E35D8" w:rsidRDefault="00AA01B3" w:rsidP="00AA01B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Норматив по городскому поселению</w:t>
            </w:r>
          </w:p>
        </w:tc>
      </w:tr>
      <w:tr w:rsidR="00AA01B3" w:rsidTr="00AA01B3">
        <w:tc>
          <w:tcPr>
            <w:tcW w:w="2268" w:type="dxa"/>
          </w:tcPr>
          <w:p w:rsidR="00AA01B3" w:rsidRPr="005E35D8" w:rsidRDefault="00AA01B3" w:rsidP="00A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Количество жителей в городском поселении</w:t>
            </w:r>
          </w:p>
        </w:tc>
        <w:tc>
          <w:tcPr>
            <w:tcW w:w="1417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До 3 000</w:t>
            </w:r>
          </w:p>
        </w:tc>
        <w:tc>
          <w:tcPr>
            <w:tcW w:w="1418" w:type="dxa"/>
            <w:gridSpan w:val="3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3 000 - 4 999</w:t>
            </w:r>
          </w:p>
        </w:tc>
        <w:tc>
          <w:tcPr>
            <w:tcW w:w="1417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5 000 - 9 999</w:t>
            </w:r>
          </w:p>
        </w:tc>
        <w:tc>
          <w:tcPr>
            <w:tcW w:w="1418" w:type="dxa"/>
            <w:gridSpan w:val="3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 xml:space="preserve">10 000 – </w:t>
            </w:r>
          </w:p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19 999</w:t>
            </w:r>
          </w:p>
        </w:tc>
        <w:tc>
          <w:tcPr>
            <w:tcW w:w="1418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 xml:space="preserve">20 000 – </w:t>
            </w:r>
          </w:p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29 999</w:t>
            </w:r>
          </w:p>
        </w:tc>
      </w:tr>
      <w:tr w:rsidR="00AA01B3" w:rsidTr="00AA01B3">
        <w:tc>
          <w:tcPr>
            <w:tcW w:w="2268" w:type="dxa"/>
          </w:tcPr>
          <w:p w:rsidR="00AA01B3" w:rsidRPr="005E35D8" w:rsidRDefault="00AA01B3" w:rsidP="00AA0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посадочных мест (единиц)</w:t>
            </w:r>
          </w:p>
        </w:tc>
        <w:tc>
          <w:tcPr>
            <w:tcW w:w="1417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3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gridSpan w:val="3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gridSpan w:val="2"/>
          </w:tcPr>
          <w:p w:rsidR="00AA01B3" w:rsidRPr="005E35D8" w:rsidRDefault="00AA01B3" w:rsidP="00AA0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AA01B3" w:rsidRPr="008727B0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 xml:space="preserve"> Площадь парка культуры и отдыха определяется в зависимости от объемов, предусмотренных для данного объекта в составе зоны рекреационного назначения в документах территориального планирования или в РНГП. </w:t>
      </w:r>
    </w:p>
    <w:p w:rsidR="00AA01B3" w:rsidRPr="008727B0" w:rsidRDefault="00AA01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27B0">
        <w:rPr>
          <w:rFonts w:ascii="Times New Roman" w:eastAsiaTheme="minorEastAsia" w:hAnsi="Times New Roman" w:cs="Times New Roman"/>
          <w:sz w:val="24"/>
          <w:szCs w:val="24"/>
        </w:rPr>
        <w:t>При наличии потребности в парках культуры и отдыха в населенных пунктах с количеством жителей менее 30,0 тыс.</w:t>
      </w:r>
      <w:r w:rsidR="00CB73C7" w:rsidRPr="00872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27B0">
        <w:rPr>
          <w:rFonts w:ascii="Times New Roman" w:eastAsiaTheme="minorEastAsia" w:hAnsi="Times New Roman" w:cs="Times New Roman"/>
          <w:sz w:val="24"/>
          <w:szCs w:val="24"/>
        </w:rPr>
        <w:t>жит</w:t>
      </w:r>
      <w:proofErr w:type="gramStart"/>
      <w:r w:rsidRPr="008727B0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872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727B0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  <w:r w:rsidRPr="008727B0">
        <w:rPr>
          <w:rFonts w:ascii="Times New Roman" w:eastAsiaTheme="minorEastAsia" w:hAnsi="Times New Roman" w:cs="Times New Roman"/>
          <w:sz w:val="24"/>
          <w:szCs w:val="24"/>
        </w:rPr>
        <w:t>оличество парков и условия их создания утверждаются в местных нормативах градостроительного проектирования.</w:t>
      </w:r>
    </w:p>
    <w:p w:rsidR="00906617" w:rsidRPr="00906617" w:rsidRDefault="00906617" w:rsidP="00906617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Приложение 1</w:t>
      </w:r>
    </w:p>
    <w:p w:rsidR="00906617" w:rsidRPr="00906617" w:rsidRDefault="00906617" w:rsidP="00906617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к основной части региональных нормативов</w:t>
      </w:r>
    </w:p>
    <w:p w:rsidR="00906617" w:rsidRPr="00906617" w:rsidRDefault="00906617" w:rsidP="00906617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градостроительного проектирования</w:t>
      </w:r>
    </w:p>
    <w:p w:rsidR="00906617" w:rsidRPr="00906617" w:rsidRDefault="00906617" w:rsidP="00906617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Ивановской области</w:t>
      </w:r>
    </w:p>
    <w:p w:rsidR="00906617" w:rsidRPr="00906617" w:rsidRDefault="00906617" w:rsidP="00906617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906617" w:rsidRPr="00906617" w:rsidRDefault="00906617" w:rsidP="0090661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ПЕРЕЧЕНЬ</w:t>
      </w:r>
    </w:p>
    <w:p w:rsidR="00906617" w:rsidRPr="00906617" w:rsidRDefault="00906617" w:rsidP="0090661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нормативных правовых актов и иных документов, используемых</w:t>
      </w:r>
    </w:p>
    <w:p w:rsidR="00906617" w:rsidRPr="00906617" w:rsidRDefault="00906617" w:rsidP="0090661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в региональных нормативах градостроительного проектирования</w:t>
      </w:r>
    </w:p>
    <w:p w:rsidR="00906617" w:rsidRPr="00906617" w:rsidRDefault="00906617" w:rsidP="00906617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Ивановской области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Нормативные пра</w:t>
      </w:r>
      <w:r>
        <w:rPr>
          <w:rFonts w:ascii="Times New Roman" w:eastAsiaTheme="minorEastAsia" w:hAnsi="Times New Roman" w:cs="Times New Roman"/>
          <w:sz w:val="24"/>
          <w:szCs w:val="24"/>
        </w:rPr>
        <w:t>вовые акты Российской Федерации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Градостроительный кодекс Российской Федерации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Жилищный кодекс Российской Федерации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Земельный кодекс Российской Федерации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Федеральный закон от 24.06.1998 № 89-ФЗ «Об отходах производства и потребления»;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Федеральный закон от 22.08.1995 № 151-ФЗ «Об аварийно-спасательных службах и статусе спасателей»;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Федеральный закон от 21.11.2011 № 323-ФЗ «Об основах охраны здоровья граждан в Российской Федерации».</w:t>
      </w:r>
    </w:p>
    <w:p w:rsidR="00906617" w:rsidRPr="00906617" w:rsidRDefault="00906617" w:rsidP="009066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Правовые акты федеральных органов исполнительной власти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Постановление Правительства Российской Федерации от 22.12.2011 № 1108 «Об утверждении </w:t>
      </w:r>
      <w:proofErr w:type="gramStart"/>
      <w:r w:rsidRPr="00906617">
        <w:rPr>
          <w:rFonts w:ascii="Times New Roman" w:eastAsiaTheme="minorEastAsia" w:hAnsi="Times New Roman" w:cs="Times New Roman"/>
          <w:sz w:val="24"/>
          <w:szCs w:val="24"/>
        </w:rPr>
        <w:t>методики расчета нормативов минимальной обеспеченности населения</w:t>
      </w:r>
      <w:proofErr w:type="gramEnd"/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 пунктами технического осмотра для субъектов Российской Федерации и входящих в их состав муниципальных образований»;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Постановление Правительства Российской Федерации от 29.11.1999 № 1309 «О Порядке создания убежищ и иных объектов гражданской обороны»;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Приказ </w:t>
      </w: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Минспорта</w:t>
      </w:r>
      <w:proofErr w:type="spellEnd"/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 России от 19.08.2021 № 649 «О рекомендованных нормативах и нормах обеспеченности населения объектами спортивной инфраструктуры»;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Приказ Минтранса России от 02.10.2020 3 406 "Об утверждении минимальных требований к оборудованию автовокзалов и автостанций";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Приказ Минздрава России от 27.02.2016 № 132н «О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Распоряжение Минтранса России от 31.01.2017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Распоряжение Минкультуры России от 23.10.2023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Распоряжение Минтранса России от 31.01.2017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транспортом».</w:t>
      </w:r>
    </w:p>
    <w:p w:rsidR="00906617" w:rsidRPr="00906617" w:rsidRDefault="00906617" w:rsidP="009066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Нормативные правовые акты Ивановской области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Закон Ивановской области от 12.11.2012г. № 93-ОЗ «Об отдельных вопросах организации охраны здоровья граждан в Ивановской области»;</w:t>
      </w:r>
    </w:p>
    <w:p w:rsid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Распоряжение Правительства Ивановской области от 02.07.2008 № 222-рп «Об утверждении перечня автомобильных дорог общего пользования регионального или межмуниципальног</w:t>
      </w:r>
      <w:r>
        <w:rPr>
          <w:rFonts w:ascii="Times New Roman" w:eastAsiaTheme="minorEastAsia" w:hAnsi="Times New Roman" w:cs="Times New Roman"/>
          <w:sz w:val="24"/>
          <w:szCs w:val="24"/>
        </w:rPr>
        <w:t>о значения Ивановской области».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06617" w:rsidRPr="00906617" w:rsidRDefault="00906617" w:rsidP="009066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Своды правил по проектированию и строительству (СП), строительные нормы и правила (СНиП), государственные стандарты (ГОСТ)</w:t>
      </w:r>
    </w:p>
    <w:p w:rsidR="00906617" w:rsidRPr="00906617" w:rsidRDefault="00906617" w:rsidP="00906617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утвержденные постановлением Главного государственного санитарн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ого врача Российской Федерации </w:t>
      </w:r>
      <w:r w:rsidRPr="00906617">
        <w:rPr>
          <w:rFonts w:ascii="Times New Roman" w:eastAsiaTheme="minorEastAsia" w:hAnsi="Times New Roman" w:cs="Times New Roman"/>
          <w:sz w:val="24"/>
          <w:szCs w:val="24"/>
        </w:rPr>
        <w:t>от 28.01.2021 № 3;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 «Об утверждении санитарных правил СП 2.4.3648-20 «Санитарно-эпидемиологические требования к организациям воспитания и обучени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я, отдыха и оздоровления детей </w:t>
      </w:r>
      <w:r w:rsidRPr="00906617">
        <w:rPr>
          <w:rFonts w:ascii="Times New Roman" w:eastAsiaTheme="minorEastAsia" w:hAnsi="Times New Roman" w:cs="Times New Roman"/>
          <w:sz w:val="24"/>
          <w:szCs w:val="24"/>
        </w:rPr>
        <w:t>и молодежи», утв. постановлением Главного государственного санитарного врача Российской Федерации  от 28.09.2020 № 28;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«Об утверждении свода правил СП 8.13130 «Системы противопожарной защиты. Наружное противопожарное водоснабжение. Требования пожарной безопасности», утв. приказом </w:t>
      </w:r>
      <w:r>
        <w:rPr>
          <w:rFonts w:ascii="Times New Roman" w:eastAsiaTheme="minorEastAsia" w:hAnsi="Times New Roman" w:cs="Times New Roman"/>
          <w:sz w:val="24"/>
          <w:szCs w:val="24"/>
        </w:rPr>
        <w:t>МЧС России от 30.03.2020 № 225;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«СП 11.13130.2009. Свод правил. Места дислокации подразделений пожарной охраны. Порядок и методика определения», утв. прика</w:t>
      </w:r>
      <w:r>
        <w:rPr>
          <w:rFonts w:ascii="Times New Roman" w:eastAsiaTheme="minorEastAsia" w:hAnsi="Times New Roman" w:cs="Times New Roman"/>
          <w:sz w:val="24"/>
          <w:szCs w:val="24"/>
        </w:rPr>
        <w:t>зом МЧС РФ от 25.03.2009 № 181;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 «СП 30-102-99. Планировка и застройка территорий малоэтажного жилищного строительства», утв. постановлением Госстроя России от 30.12.1999 № 94;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СП 31.13330.2021 «СНиП 2.04.02-84* Водоснабжение. Наружные сети и сооружения», утв. приказом Минстроя России от 27.12.2021 № 1016/</w:t>
      </w:r>
      <w:proofErr w:type="spellStart"/>
      <w:proofErr w:type="gramStart"/>
      <w:r w:rsidRPr="00906617">
        <w:rPr>
          <w:rFonts w:ascii="Times New Roman" w:eastAsiaTheme="minorEastAsia" w:hAnsi="Times New Roman" w:cs="Times New Roman"/>
          <w:sz w:val="24"/>
          <w:szCs w:val="24"/>
        </w:rPr>
        <w:t>пр</w:t>
      </w:r>
      <w:proofErr w:type="spellEnd"/>
      <w:proofErr w:type="gramEnd"/>
      <w:r w:rsidRPr="0090661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«СП 42.13330.2016. Свод правил. Градостроительство. Планировка и застройка городских и сельских поселений. Актуализированная редакция СНиП 2.07.01-89*», утв. приказом Минстроя </w:t>
      </w:r>
      <w:r>
        <w:rPr>
          <w:rFonts w:ascii="Times New Roman" w:eastAsiaTheme="minorEastAsia" w:hAnsi="Times New Roman" w:cs="Times New Roman"/>
          <w:sz w:val="24"/>
          <w:szCs w:val="24"/>
        </w:rPr>
        <w:t>России от 30.12.2016 № 1034/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«СП 62.13330.2011*. Свод правил. Газораспределительные системы. Актуализированная редакция СНиП 42-01-2002», утв. приказом </w:t>
      </w: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Минреги</w:t>
      </w:r>
      <w:r>
        <w:rPr>
          <w:rFonts w:ascii="Times New Roman" w:eastAsiaTheme="minorEastAsia" w:hAnsi="Times New Roman" w:cs="Times New Roman"/>
          <w:sz w:val="24"/>
          <w:szCs w:val="24"/>
        </w:rPr>
        <w:t>она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России от 27.12.2010 № 780;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«СП 76.13330.2016. Свод правил. Электротехнические устройства. Актуализированная редакция СНиП 3.05.06-85», утв. приказом Минстроя </w:t>
      </w:r>
      <w:r>
        <w:rPr>
          <w:rFonts w:ascii="Times New Roman" w:eastAsiaTheme="minorEastAsia" w:hAnsi="Times New Roman" w:cs="Times New Roman"/>
          <w:sz w:val="24"/>
          <w:szCs w:val="24"/>
        </w:rPr>
        <w:t>России от 16.12.2016 № 955/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«СП 88.13330.2022. Свод правил. Защитные сооруж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ения гражданской обороны. СНиП 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II-11-77*», утв. пр</w:t>
      </w:r>
      <w:r w:rsidRPr="00906617">
        <w:rPr>
          <w:rFonts w:ascii="Times New Roman" w:eastAsiaTheme="minorEastAsia" w:hAnsi="Times New Roman" w:cs="Times New Roman"/>
          <w:sz w:val="24"/>
          <w:szCs w:val="24"/>
        </w:rPr>
        <w:t>иказом Минстроя Р</w:t>
      </w:r>
      <w:r>
        <w:rPr>
          <w:rFonts w:ascii="Times New Roman" w:eastAsiaTheme="minorEastAsia" w:hAnsi="Times New Roman" w:cs="Times New Roman"/>
          <w:sz w:val="24"/>
          <w:szCs w:val="24"/>
        </w:rPr>
        <w:t>оссии от 21.12.2022 № 1101/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«СП 124.13330.2012. Свод правил. Тепловые сети. Актуализированная редакция СНиП 41-02-2003», утв. приказом </w:t>
      </w: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Минреги</w:t>
      </w:r>
      <w:r>
        <w:rPr>
          <w:rFonts w:ascii="Times New Roman" w:eastAsiaTheme="minorEastAsia" w:hAnsi="Times New Roman" w:cs="Times New Roman"/>
          <w:sz w:val="24"/>
          <w:szCs w:val="24"/>
        </w:rPr>
        <w:t>она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России от 30.06.2012 № 280;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«СП 131.13330.2020. Свод правил. Строительная климатология. СНи</w:t>
      </w:r>
      <w:r>
        <w:rPr>
          <w:rFonts w:ascii="Times New Roman" w:eastAsiaTheme="minorEastAsia" w:hAnsi="Times New Roman" w:cs="Times New Roman"/>
          <w:sz w:val="24"/>
          <w:szCs w:val="24"/>
        </w:rPr>
        <w:t>П 23-01-99*», утв. приказом Минс</w:t>
      </w:r>
      <w:r w:rsidRPr="00906617">
        <w:rPr>
          <w:rFonts w:ascii="Times New Roman" w:eastAsiaTheme="minorEastAsia" w:hAnsi="Times New Roman" w:cs="Times New Roman"/>
          <w:sz w:val="24"/>
          <w:szCs w:val="24"/>
        </w:rPr>
        <w:t>троя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России от 24.12.2020 № 859/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«СП 251.1325800.2016. Свод правил. Здания общеобразовательных организаций. Правила проектирования», утв. приказом Минстроя Р</w:t>
      </w:r>
      <w:r>
        <w:rPr>
          <w:rFonts w:ascii="Times New Roman" w:eastAsiaTheme="minorEastAsia" w:hAnsi="Times New Roman" w:cs="Times New Roman"/>
          <w:sz w:val="24"/>
          <w:szCs w:val="24"/>
        </w:rPr>
        <w:t>оссии от 17.08.2016 № 572/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«ГОСТ 33062-2014. Межгосударственный стандарт. Дороги автомобильные общего пользования. Требования к размещению объектов дорожного и придорожного сервиса», утв. приказом </w:t>
      </w: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Росста</w:t>
      </w:r>
      <w:r>
        <w:rPr>
          <w:rFonts w:ascii="Times New Roman" w:eastAsiaTheme="minorEastAsia" w:hAnsi="Times New Roman" w:cs="Times New Roman"/>
          <w:sz w:val="24"/>
          <w:szCs w:val="24"/>
        </w:rPr>
        <w:t>ндарта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от 14.08.2015 № 1163-ст;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«ГОСТ 33150-2014. Межгосударственный стандарт. Дороги автомобильные общего пользования. Проектирование пешеходных и велосипедных дорожек. Общие требования», утв. приказом </w:t>
      </w: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Росста</w:t>
      </w:r>
      <w:r>
        <w:rPr>
          <w:rFonts w:ascii="Times New Roman" w:eastAsiaTheme="minorEastAsia" w:hAnsi="Times New Roman" w:cs="Times New Roman"/>
          <w:sz w:val="24"/>
          <w:szCs w:val="24"/>
        </w:rPr>
        <w:t>ндарта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от 31.08.2015 № 1206-ст.</w:t>
      </w:r>
    </w:p>
    <w:p w:rsidR="00906617" w:rsidRPr="00906617" w:rsidRDefault="00906617" w:rsidP="009066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Методические и прочие документы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Методика расчета численности и технической оснащенности подразделений пожарной охраны, создаваемых для тушения пожаров и проведения аварийно-спасательных работ в населенных пунктах, утв. Приказом МЧС России от 15.10.2021 № 700.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Методические рекомендации по организации физкультурно-спортивной работы по месту жительства и отдыха граждан, утв. Приказом </w:t>
      </w: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Минспорта</w:t>
      </w:r>
      <w:proofErr w:type="spellEnd"/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 России от 30 декабря 2021 года № 1089;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Методические рекомендации по подготовке нормативов градостроительного проектирования, утв. Приказом Минэкономразвития России от 15 февраля 2021 года № 71;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Методические рекомендации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местности, утв. Приказом Минтруда России от 05.05.2016 № 219;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Методические рекомендации по расчету потребностей субъектов Российской Федерации в развитии сети организаций социального обслуживания, утв. Приказ Минтруда России от 24.11.2014 № 934н;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06617">
        <w:rPr>
          <w:rFonts w:ascii="Times New Roman" w:eastAsiaTheme="minorEastAsia" w:hAnsi="Times New Roman" w:cs="Times New Roman"/>
          <w:sz w:val="24"/>
          <w:szCs w:val="24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утв. заместителем министра образования РФ А.</w:t>
      </w:r>
      <w:proofErr w:type="gramEnd"/>
      <w:r w:rsidRPr="00906617">
        <w:rPr>
          <w:rFonts w:ascii="Times New Roman" w:eastAsiaTheme="minorEastAsia" w:hAnsi="Times New Roman" w:cs="Times New Roman"/>
          <w:sz w:val="24"/>
          <w:szCs w:val="24"/>
        </w:rPr>
        <w:t>А. Климовым 4 мая 2016 г. № АК-15/02вн;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Методические рекомендации о применении нормативов и норм ресурсной обеспеченности населения в сфере здравоохранения, утв. приказом Министерства здравоохранения Российской Федерации от 20 апреля 2018г. № 182;</w:t>
      </w:r>
    </w:p>
    <w:p w:rsidR="00906617" w:rsidRPr="00906617" w:rsidRDefault="00906617" w:rsidP="0090661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Методические рекомендации по разработке и реализации мероприятий по организации дорожного движения. Формирование единого парковочного пространства в городах Российской Федерации, одобренные Протоколом Научно-технического совета открытого акционерного общества «Научно-исследовательский институт автомобильного транспорта» от 25 апреля 2017 года № 2 и Межведомственным Координационным комитетом проекта ПРООН/ГЭФ - Минтранса России «Сокращение выбросов парниковых газов от автомобильного транспорта в городах России» 5 октября 2017 года.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06617" w:rsidRPr="00906617" w:rsidRDefault="00906617" w:rsidP="00906617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Приложение 2</w:t>
      </w:r>
    </w:p>
    <w:p w:rsidR="00906617" w:rsidRPr="00906617" w:rsidRDefault="00906617" w:rsidP="00906617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к региональным нормативам</w:t>
      </w:r>
    </w:p>
    <w:p w:rsidR="00906617" w:rsidRPr="00906617" w:rsidRDefault="00906617" w:rsidP="00906617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градостроительного проектирования</w:t>
      </w:r>
    </w:p>
    <w:p w:rsidR="00906617" w:rsidRPr="00906617" w:rsidRDefault="00906617" w:rsidP="00906617">
      <w:pPr>
        <w:spacing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Ивановской области</w:t>
      </w:r>
    </w:p>
    <w:p w:rsidR="00906617" w:rsidRPr="00906617" w:rsidRDefault="00906617" w:rsidP="009066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06617" w:rsidRPr="00906617" w:rsidRDefault="00906617" w:rsidP="009066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t>Основные сокращения, используемые в региональных нормативах</w:t>
      </w:r>
    </w:p>
    <w:p w:rsidR="00906617" w:rsidRPr="00906617" w:rsidRDefault="00906617" w:rsidP="0090661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градостроительного проектирования Ивановской области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АЗС – автозаправочная станция;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г. – город;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г.н.п</w:t>
      </w:r>
      <w:proofErr w:type="spellEnd"/>
      <w:r w:rsidRPr="00906617">
        <w:rPr>
          <w:rFonts w:ascii="Times New Roman" w:eastAsiaTheme="minorEastAsia" w:hAnsi="Times New Roman" w:cs="Times New Roman"/>
          <w:sz w:val="24"/>
          <w:szCs w:val="24"/>
        </w:rPr>
        <w:t>. – городской населённый пункт;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гор</w:t>
      </w:r>
      <w:proofErr w:type="gramStart"/>
      <w:r w:rsidRPr="00906617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Pr="00906617">
        <w:rPr>
          <w:rFonts w:ascii="Times New Roman" w:eastAsiaTheme="minorEastAsia" w:hAnsi="Times New Roman" w:cs="Times New Roman"/>
          <w:sz w:val="24"/>
          <w:szCs w:val="24"/>
        </w:rPr>
        <w:t>г</w:t>
      </w:r>
      <w:proofErr w:type="gramEnd"/>
      <w:r w:rsidRPr="00906617">
        <w:rPr>
          <w:rFonts w:ascii="Times New Roman" w:eastAsiaTheme="minorEastAsia" w:hAnsi="Times New Roman" w:cs="Times New Roman"/>
          <w:sz w:val="24"/>
          <w:szCs w:val="24"/>
        </w:rPr>
        <w:t>ородской;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ГО – гражданская оборона;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ед. – единица;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ЕПС – единая пропускная способность;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жит</w:t>
      </w:r>
      <w:proofErr w:type="gramStart"/>
      <w:r w:rsidRPr="00906617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Pr="00906617">
        <w:rPr>
          <w:rFonts w:ascii="Times New Roman" w:eastAsiaTheme="minorEastAsia" w:hAnsi="Times New Roman" w:cs="Times New Roman"/>
          <w:sz w:val="24"/>
          <w:szCs w:val="24"/>
        </w:rPr>
        <w:t>ж</w:t>
      </w:r>
      <w:proofErr w:type="gramEnd"/>
      <w:r w:rsidRPr="00906617">
        <w:rPr>
          <w:rFonts w:ascii="Times New Roman" w:eastAsiaTheme="minorEastAsia" w:hAnsi="Times New Roman" w:cs="Times New Roman"/>
          <w:sz w:val="24"/>
          <w:szCs w:val="24"/>
        </w:rPr>
        <w:t>итель;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ЗС ГО – защитные сооружения гражданской обороны;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мин. </w:t>
      </w:r>
      <w:proofErr w:type="gramStart"/>
      <w:r w:rsidRPr="00906617">
        <w:rPr>
          <w:rFonts w:ascii="Times New Roman" w:eastAsiaTheme="minorEastAsia" w:hAnsi="Times New Roman" w:cs="Times New Roman"/>
          <w:sz w:val="24"/>
          <w:szCs w:val="24"/>
        </w:rPr>
        <w:t>–м</w:t>
      </w:r>
      <w:proofErr w:type="gramEnd"/>
      <w:r w:rsidRPr="00906617">
        <w:rPr>
          <w:rFonts w:ascii="Times New Roman" w:eastAsiaTheme="minorEastAsia" w:hAnsi="Times New Roman" w:cs="Times New Roman"/>
          <w:sz w:val="24"/>
          <w:szCs w:val="24"/>
        </w:rPr>
        <w:t>инута;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МГН – маломобильные группы населения;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МНГП – местные нормативы градостроительного проектирования;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мун</w:t>
      </w:r>
      <w:proofErr w:type="spellEnd"/>
      <w:r w:rsidRPr="00906617">
        <w:rPr>
          <w:rFonts w:ascii="Times New Roman" w:eastAsiaTheme="minorEastAsia" w:hAnsi="Times New Roman" w:cs="Times New Roman"/>
          <w:sz w:val="24"/>
          <w:szCs w:val="24"/>
        </w:rPr>
        <w:t>. – муниципальный;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насел</w:t>
      </w:r>
      <w:proofErr w:type="gramStart"/>
      <w:r w:rsidRPr="00906617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Pr="00906617">
        <w:rPr>
          <w:rFonts w:ascii="Times New Roman" w:eastAsiaTheme="minorEastAsia" w:hAnsi="Times New Roman" w:cs="Times New Roman"/>
          <w:sz w:val="24"/>
          <w:szCs w:val="24"/>
        </w:rPr>
        <w:t>н</w:t>
      </w:r>
      <w:proofErr w:type="gramEnd"/>
      <w:r w:rsidRPr="00906617">
        <w:rPr>
          <w:rFonts w:ascii="Times New Roman" w:eastAsiaTheme="minorEastAsia" w:hAnsi="Times New Roman" w:cs="Times New Roman"/>
          <w:sz w:val="24"/>
          <w:szCs w:val="24"/>
        </w:rPr>
        <w:t>аселение;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н.д</w:t>
      </w:r>
      <w:proofErr w:type="spellEnd"/>
      <w:r w:rsidRPr="00906617">
        <w:rPr>
          <w:rFonts w:ascii="Times New Roman" w:eastAsiaTheme="minorEastAsia" w:hAnsi="Times New Roman" w:cs="Times New Roman"/>
          <w:sz w:val="24"/>
          <w:szCs w:val="24"/>
        </w:rPr>
        <w:t>. – нет данных;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н.п</w:t>
      </w:r>
      <w:proofErr w:type="spellEnd"/>
      <w:r w:rsidRPr="00906617">
        <w:rPr>
          <w:rFonts w:ascii="Times New Roman" w:eastAsiaTheme="minorEastAsia" w:hAnsi="Times New Roman" w:cs="Times New Roman"/>
          <w:sz w:val="24"/>
          <w:szCs w:val="24"/>
        </w:rPr>
        <w:t>. – населённый пункт;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пгт</w:t>
      </w:r>
      <w:proofErr w:type="spellEnd"/>
      <w:r w:rsidRPr="00906617">
        <w:rPr>
          <w:rFonts w:ascii="Times New Roman" w:eastAsiaTheme="minorEastAsia" w:hAnsi="Times New Roman" w:cs="Times New Roman"/>
          <w:sz w:val="24"/>
          <w:szCs w:val="24"/>
        </w:rPr>
        <w:t xml:space="preserve"> – посёлок городского типа;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ПКРТИ – проект комплексного развития транспортной инфраструктуры;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ПОДД – проект организации дорожного движения;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РНГП – региональные нормативы градостроительного проектирования;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06617">
        <w:rPr>
          <w:rFonts w:ascii="Times New Roman" w:eastAsiaTheme="minorEastAsia" w:hAnsi="Times New Roman" w:cs="Times New Roman"/>
          <w:sz w:val="24"/>
          <w:szCs w:val="24"/>
        </w:rPr>
        <w:t>с.н.п</w:t>
      </w:r>
      <w:proofErr w:type="spellEnd"/>
      <w:r w:rsidRPr="00906617">
        <w:rPr>
          <w:rFonts w:ascii="Times New Roman" w:eastAsiaTheme="minorEastAsia" w:hAnsi="Times New Roman" w:cs="Times New Roman"/>
          <w:sz w:val="24"/>
          <w:szCs w:val="24"/>
        </w:rPr>
        <w:t>. – сельский населённый пункт;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трансп. – транспортный;</w:t>
      </w:r>
    </w:p>
    <w:p w:rsidR="00906617" w:rsidRPr="00906617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тыс. – тысяча;</w:t>
      </w:r>
    </w:p>
    <w:p w:rsidR="00D740F3" w:rsidRPr="00120664" w:rsidRDefault="00906617" w:rsidP="00906617">
      <w:pPr>
        <w:rPr>
          <w:rFonts w:ascii="Times New Roman" w:eastAsiaTheme="minorEastAsia" w:hAnsi="Times New Roman" w:cs="Times New Roman"/>
          <w:sz w:val="24"/>
          <w:szCs w:val="24"/>
        </w:rPr>
        <w:sectPr w:rsidR="00D740F3" w:rsidRPr="00120664" w:rsidSect="00D740F3">
          <w:pgSz w:w="11906" w:h="16838"/>
          <w:pgMar w:top="1134" w:right="850" w:bottom="1134" w:left="1701" w:header="708" w:footer="290" w:gutter="0"/>
          <w:cols w:space="708"/>
          <w:titlePg/>
          <w:docGrid w:linePitch="360"/>
        </w:sectPr>
      </w:pPr>
      <w:r w:rsidRPr="00906617">
        <w:rPr>
          <w:rFonts w:ascii="Times New Roman" w:eastAsiaTheme="minorEastAsia" w:hAnsi="Times New Roman" w:cs="Times New Roman"/>
          <w:sz w:val="24"/>
          <w:szCs w:val="24"/>
        </w:rPr>
        <w:t>чел. – человек.</w:t>
      </w:r>
      <w:r w:rsidR="004D6447" w:rsidRPr="008727B0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2A6B42" w:rsidRPr="00020114" w:rsidRDefault="00CD1BC2" w:rsidP="00020114">
      <w:pPr>
        <w:keepNext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</w:rPr>
      </w:pPr>
      <w:bookmarkStart w:id="33" w:name="_Toc185867349"/>
      <w:r w:rsidRPr="00F152C5"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</w:rPr>
        <w:lastRenderedPageBreak/>
        <w:t xml:space="preserve">Раздел II. Материалы по обоснованию расчетных показателей, содержащихся в основной части нормативов градостроительного проектирования </w:t>
      </w:r>
      <w:r w:rsidR="00A92648" w:rsidRPr="00F152C5"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</w:rPr>
        <w:t>Ивановской</w:t>
      </w:r>
      <w:r w:rsidRPr="00F152C5">
        <w:rPr>
          <w:rFonts w:ascii="Times New Roman" w:eastAsiaTheme="majorEastAsia" w:hAnsi="Times New Roman" w:cs="Times New Roman"/>
          <w:b/>
          <w:bCs/>
          <w:kern w:val="32"/>
          <w:sz w:val="24"/>
          <w:szCs w:val="24"/>
        </w:rPr>
        <w:t xml:space="preserve"> области</w:t>
      </w:r>
      <w:bookmarkEnd w:id="33"/>
    </w:p>
    <w:p w:rsidR="00D52513" w:rsidRPr="00F152C5" w:rsidRDefault="00D52513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bookmarkStart w:id="34" w:name="_Toc185867351"/>
      <w:r w:rsidRPr="00F152C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Обоснование перечня областей нормирования</w:t>
      </w:r>
      <w:bookmarkEnd w:id="34"/>
    </w:p>
    <w:p w:rsidR="00D52513" w:rsidRPr="00F152C5" w:rsidRDefault="00D5251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Настоящие Нормативы устанавливают в соответствии с частью 4 статьи 29.2 Гр</w:t>
      </w:r>
      <w:r w:rsidR="00E00DA1" w:rsidRPr="00F152C5">
        <w:rPr>
          <w:rFonts w:ascii="Times New Roman" w:eastAsiaTheme="minorEastAsia" w:hAnsi="Times New Roman" w:cs="Times New Roman"/>
          <w:sz w:val="24"/>
          <w:szCs w:val="24"/>
        </w:rPr>
        <w:t>ад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остроительного кодекса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Р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 xml:space="preserve">оссийской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Ф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едерации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совокупность расчетных показателей минимально допустимого уровня обеспеченности населения:</w:t>
      </w:r>
    </w:p>
    <w:p w:rsidR="00F02802" w:rsidRPr="00F152C5" w:rsidRDefault="00F02802" w:rsidP="00D52513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 xml:space="preserve">объектами регионального значения, относящимися к областям, указанным в части </w:t>
      </w:r>
      <w:r w:rsidR="00E00DA1" w:rsidRPr="00F152C5">
        <w:rPr>
          <w:rFonts w:ascii="Times New Roman" w:hAnsi="Times New Roman"/>
          <w:sz w:val="24"/>
          <w:szCs w:val="24"/>
        </w:rPr>
        <w:t>3</w:t>
      </w:r>
      <w:r w:rsidRPr="00F152C5">
        <w:rPr>
          <w:rFonts w:ascii="Times New Roman" w:hAnsi="Times New Roman"/>
          <w:sz w:val="24"/>
          <w:szCs w:val="24"/>
        </w:rPr>
        <w:t xml:space="preserve"> статьи </w:t>
      </w:r>
      <w:r w:rsidR="00E00DA1" w:rsidRPr="00F152C5">
        <w:rPr>
          <w:rFonts w:ascii="Times New Roman" w:hAnsi="Times New Roman"/>
          <w:sz w:val="24"/>
          <w:szCs w:val="24"/>
        </w:rPr>
        <w:t>14</w:t>
      </w:r>
      <w:r w:rsidRPr="00F15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2C5">
        <w:rPr>
          <w:rFonts w:ascii="Times New Roman" w:hAnsi="Times New Roman"/>
          <w:sz w:val="24"/>
          <w:szCs w:val="24"/>
        </w:rPr>
        <w:t>Гр</w:t>
      </w:r>
      <w:r w:rsidR="00E00DA1" w:rsidRPr="00F152C5">
        <w:rPr>
          <w:rFonts w:ascii="Times New Roman" w:hAnsi="Times New Roman"/>
          <w:sz w:val="24"/>
          <w:szCs w:val="24"/>
        </w:rPr>
        <w:t>ад</w:t>
      </w:r>
      <w:r w:rsidRPr="00F152C5">
        <w:rPr>
          <w:rFonts w:ascii="Times New Roman" w:hAnsi="Times New Roman"/>
          <w:sz w:val="24"/>
          <w:szCs w:val="24"/>
        </w:rPr>
        <w:t>К</w:t>
      </w:r>
      <w:proofErr w:type="spellEnd"/>
      <w:r w:rsidRPr="00F152C5">
        <w:rPr>
          <w:rFonts w:ascii="Times New Roman" w:hAnsi="Times New Roman"/>
          <w:sz w:val="24"/>
          <w:szCs w:val="24"/>
        </w:rPr>
        <w:t xml:space="preserve"> РФ, и расчётных показателей максимально допустимого уровня территориальной доступности таких объектов для населения;</w:t>
      </w:r>
    </w:p>
    <w:p w:rsidR="00F02802" w:rsidRPr="00F152C5" w:rsidRDefault="00F02802" w:rsidP="00F02802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 xml:space="preserve">объектами местного значения муниципальных районов, относящимися к областям, указанным в пункте 1 части </w:t>
      </w:r>
      <w:r w:rsidR="00E00DA1" w:rsidRPr="00F152C5">
        <w:rPr>
          <w:rFonts w:ascii="Times New Roman" w:hAnsi="Times New Roman"/>
          <w:sz w:val="24"/>
          <w:szCs w:val="24"/>
        </w:rPr>
        <w:t>3</w:t>
      </w:r>
      <w:r w:rsidRPr="00F152C5">
        <w:rPr>
          <w:rFonts w:ascii="Times New Roman" w:hAnsi="Times New Roman"/>
          <w:sz w:val="24"/>
          <w:szCs w:val="24"/>
        </w:rPr>
        <w:t xml:space="preserve"> статьи </w:t>
      </w:r>
      <w:r w:rsidR="00E00DA1" w:rsidRPr="00F152C5">
        <w:rPr>
          <w:rFonts w:ascii="Times New Roman" w:hAnsi="Times New Roman"/>
          <w:sz w:val="24"/>
          <w:szCs w:val="24"/>
        </w:rPr>
        <w:t>19</w:t>
      </w:r>
      <w:r w:rsidRPr="00F15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2C5">
        <w:rPr>
          <w:rFonts w:ascii="Times New Roman" w:hAnsi="Times New Roman"/>
          <w:sz w:val="24"/>
          <w:szCs w:val="24"/>
        </w:rPr>
        <w:t>Гр</w:t>
      </w:r>
      <w:r w:rsidR="00E00DA1" w:rsidRPr="00F152C5">
        <w:rPr>
          <w:rFonts w:ascii="Times New Roman" w:hAnsi="Times New Roman"/>
          <w:sz w:val="24"/>
          <w:szCs w:val="24"/>
        </w:rPr>
        <w:t>ад</w:t>
      </w:r>
      <w:r w:rsidRPr="00F152C5">
        <w:rPr>
          <w:rFonts w:ascii="Times New Roman" w:hAnsi="Times New Roman"/>
          <w:sz w:val="24"/>
          <w:szCs w:val="24"/>
        </w:rPr>
        <w:t>К</w:t>
      </w:r>
      <w:proofErr w:type="spellEnd"/>
      <w:r w:rsidRPr="00F152C5">
        <w:rPr>
          <w:rFonts w:ascii="Times New Roman" w:hAnsi="Times New Roman"/>
          <w:sz w:val="24"/>
          <w:szCs w:val="24"/>
        </w:rPr>
        <w:t xml:space="preserve"> РФ, и расчётных показателей максимально допустимого уровня территориальной доступности таких объектов для населения;</w:t>
      </w:r>
    </w:p>
    <w:p w:rsidR="00D52513" w:rsidRPr="00F152C5" w:rsidRDefault="00D52513" w:rsidP="00D52513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>объектами местного значения</w:t>
      </w:r>
      <w:r w:rsidR="00F02802" w:rsidRPr="00F152C5">
        <w:rPr>
          <w:rFonts w:ascii="Times New Roman" w:hAnsi="Times New Roman"/>
          <w:sz w:val="24"/>
          <w:szCs w:val="24"/>
        </w:rPr>
        <w:t xml:space="preserve"> городских и муниципальных округов, городских и сельских поселений</w:t>
      </w:r>
      <w:r w:rsidRPr="00F152C5">
        <w:rPr>
          <w:rFonts w:ascii="Times New Roman" w:hAnsi="Times New Roman"/>
          <w:sz w:val="24"/>
          <w:szCs w:val="24"/>
        </w:rPr>
        <w:t xml:space="preserve">, относящимися к областям, указанным в пункте 1 части 5 статьи 23 </w:t>
      </w:r>
      <w:proofErr w:type="spellStart"/>
      <w:r w:rsidRPr="00F152C5">
        <w:rPr>
          <w:rFonts w:ascii="Times New Roman" w:hAnsi="Times New Roman"/>
          <w:sz w:val="24"/>
          <w:szCs w:val="24"/>
        </w:rPr>
        <w:t>Гр</w:t>
      </w:r>
      <w:r w:rsidR="00E00DA1" w:rsidRPr="00F152C5">
        <w:rPr>
          <w:rFonts w:ascii="Times New Roman" w:hAnsi="Times New Roman"/>
          <w:sz w:val="24"/>
          <w:szCs w:val="24"/>
        </w:rPr>
        <w:t>ад</w:t>
      </w:r>
      <w:r w:rsidRPr="00F152C5">
        <w:rPr>
          <w:rFonts w:ascii="Times New Roman" w:hAnsi="Times New Roman"/>
          <w:sz w:val="24"/>
          <w:szCs w:val="24"/>
        </w:rPr>
        <w:t>К</w:t>
      </w:r>
      <w:proofErr w:type="spellEnd"/>
      <w:r w:rsidRPr="00F152C5">
        <w:rPr>
          <w:rFonts w:ascii="Times New Roman" w:hAnsi="Times New Roman"/>
          <w:sz w:val="24"/>
          <w:szCs w:val="24"/>
        </w:rPr>
        <w:t xml:space="preserve"> РФ, и расчётных показателей максимально допустимого уровня территориальной доступности таких объектов для населения;</w:t>
      </w:r>
    </w:p>
    <w:p w:rsidR="00D52513" w:rsidRPr="00F152C5" w:rsidRDefault="00D52513" w:rsidP="00D52513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 xml:space="preserve">объектами благоустройства территории, и расчётных показателей максимально допустимого уровня территориальной доступности таких объектов для населения; </w:t>
      </w:r>
    </w:p>
    <w:p w:rsidR="007F1636" w:rsidRPr="00F152C5" w:rsidRDefault="00D52513" w:rsidP="00120664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>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населения.</w:t>
      </w:r>
      <w:r w:rsidR="007F1636" w:rsidRPr="00F152C5">
        <w:rPr>
          <w:rFonts w:ascii="Times New Roman" w:hAnsi="Times New Roman"/>
          <w:sz w:val="24"/>
          <w:szCs w:val="24"/>
        </w:rPr>
        <w:br w:type="page"/>
      </w:r>
    </w:p>
    <w:p w:rsidR="00562EC9" w:rsidRPr="00F152C5" w:rsidRDefault="00562EC9" w:rsidP="00066E9F">
      <w:pPr>
        <w:keepNext/>
        <w:numPr>
          <w:ilvl w:val="0"/>
          <w:numId w:val="36"/>
        </w:numPr>
        <w:spacing w:before="240" w:after="240" w:line="240" w:lineRule="auto"/>
        <w:ind w:hanging="720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35" w:name="_Toc185867352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lastRenderedPageBreak/>
        <w:t>Обоснование значений нормируемых показателей</w:t>
      </w:r>
      <w:r w:rsidR="00DA0388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в области</w:t>
      </w:r>
      <w:r w:rsidR="00C100CD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транспорта и автомобильных дорог</w:t>
      </w:r>
      <w:bookmarkEnd w:id="35"/>
    </w:p>
    <w:p w:rsidR="00D160EA" w:rsidRPr="00F152C5" w:rsidRDefault="00D160EA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Объекты регионального и местного значения в области транспорта и автомобильных дорог определяются на основании </w:t>
      </w:r>
      <w:r w:rsidR="00A7131D" w:rsidRPr="00F152C5">
        <w:rPr>
          <w:rFonts w:ascii="Times New Roman" w:eastAsiaTheme="minorEastAsia" w:hAnsi="Times New Roman" w:cs="Times New Roman"/>
          <w:sz w:val="24"/>
          <w:szCs w:val="24"/>
        </w:rPr>
        <w:t>ф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едеральн</w:t>
      </w:r>
      <w:r w:rsidR="00A7131D" w:rsidRPr="00F152C5">
        <w:rPr>
          <w:rFonts w:ascii="Times New Roman" w:eastAsiaTheme="minorEastAsia" w:hAnsi="Times New Roman" w:cs="Times New Roman"/>
          <w:sz w:val="24"/>
          <w:szCs w:val="24"/>
        </w:rPr>
        <w:t>ого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закон</w:t>
      </w:r>
      <w:r w:rsidR="00A7131D" w:rsidRPr="00F152C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от 08.11.2007 </w:t>
      </w:r>
      <w:r w:rsidR="00A7131D" w:rsidRPr="00F152C5">
        <w:rPr>
          <w:rFonts w:ascii="Times New Roman" w:eastAsiaTheme="minorEastAsia" w:hAnsi="Times New Roman" w:cs="Times New Roman"/>
          <w:sz w:val="24"/>
          <w:szCs w:val="24"/>
        </w:rPr>
        <w:t>№ 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257-ФЗ </w:t>
      </w:r>
      <w:r w:rsidR="00A7131D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A7131D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», </w:t>
      </w:r>
      <w:r w:rsidR="00FE3627" w:rsidRPr="00F152C5">
        <w:rPr>
          <w:rFonts w:ascii="Times New Roman" w:eastAsiaTheme="minorEastAsia" w:hAnsi="Times New Roman" w:cs="Times New Roman"/>
          <w:sz w:val="24"/>
          <w:szCs w:val="24"/>
        </w:rPr>
        <w:t>федерального закона от 06.10.2003 № 131-ФЗ «Об общих принципах организации местного самоуправления в Российской Федерации» и иных нормативных правовых актов.</w:t>
      </w:r>
      <w:proofErr w:type="gramEnd"/>
    </w:p>
    <w:p w:rsidR="00110FD4" w:rsidRPr="00F152C5" w:rsidRDefault="00110FD4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В области транспорта и автомобильных дорог настоящими Нормативами регулируются показатели</w:t>
      </w:r>
      <w:r w:rsidR="00BA160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08423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(или) </w:t>
      </w:r>
      <w:r w:rsidR="00BA160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объекты, приведённые в таблице 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BA160B"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803B3" w:rsidRPr="00F152C5" w:rsidRDefault="00F803B3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F1636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и (или) объектов регионального, местного значения в области транспорта и автомобильных дорог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F803B3" w:rsidTr="00F803B3">
        <w:trPr>
          <w:tblHeader/>
        </w:trPr>
        <w:tc>
          <w:tcPr>
            <w:tcW w:w="541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F803B3" w:rsidTr="00F803B3">
        <w:tc>
          <w:tcPr>
            <w:tcW w:w="541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F803B3" w:rsidRPr="0008423B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автодорог 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4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803B3" w:rsidTr="00F803B3">
        <w:trPr>
          <w:trHeight w:val="56"/>
        </w:trPr>
        <w:tc>
          <w:tcPr>
            <w:tcW w:w="541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F803B3" w:rsidRPr="0008423B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доля автодорог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твердым покрытием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4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803B3" w:rsidTr="00F803B3">
        <w:tc>
          <w:tcPr>
            <w:tcW w:w="541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F803B3" w:rsidRPr="0008423B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по автодорогам с усовершенствованным покрытием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B3" w:rsidTr="00F803B3">
        <w:tc>
          <w:tcPr>
            <w:tcW w:w="541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</w:tcPr>
          <w:p w:rsidR="00F803B3" w:rsidRPr="0008423B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доступность по автодорогам с усовершенствованным покрытием общественно значимых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населённых пунктах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03B3" w:rsidTr="00F803B3">
        <w:tc>
          <w:tcPr>
            <w:tcW w:w="541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</w:tcPr>
          <w:p w:rsidR="00F803B3" w:rsidRPr="008D1D05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F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автовокзалами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автостанциями регионального и межрегионального сообщения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B3" w:rsidTr="00F803B3">
        <w:tc>
          <w:tcPr>
            <w:tcW w:w="541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</w:tcPr>
          <w:p w:rsidR="00F803B3" w:rsidRPr="0008423B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плотность магистральной улично-дорожной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пределах городского населенного пункта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03B3" w:rsidTr="00F803B3">
        <w:tc>
          <w:tcPr>
            <w:tcW w:w="541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</w:tcPr>
          <w:p w:rsidR="00F803B3" w:rsidRPr="0008423B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6367C">
              <w:rPr>
                <w:rFonts w:ascii="Times New Roman" w:hAnsi="Times New Roman" w:cs="Times New Roman"/>
                <w:sz w:val="24"/>
                <w:szCs w:val="24"/>
              </w:rPr>
              <w:t xml:space="preserve">инимальное количество велосипедных дорожек и (или) велосипедных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 в муниципальном образовании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ос.)</w:t>
            </w:r>
          </w:p>
        </w:tc>
      </w:tr>
      <w:tr w:rsidR="00F803B3" w:rsidTr="00F803B3">
        <w:tc>
          <w:tcPr>
            <w:tcW w:w="541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2" w:type="dxa"/>
          </w:tcPr>
          <w:p w:rsidR="00F803B3" w:rsidRPr="0008423B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плотность сети велосипедн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дорожек и (или) велосипедных полос в городских населённых пунктах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03B3" w:rsidTr="00F803B3">
        <w:tc>
          <w:tcPr>
            <w:tcW w:w="541" w:type="dxa"/>
          </w:tcPr>
          <w:p w:rsidR="00F803B3" w:rsidRP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2" w:type="dxa"/>
          </w:tcPr>
          <w:p w:rsidR="00F803B3" w:rsidRPr="00F803B3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3">
              <w:rPr>
                <w:rFonts w:ascii="Times New Roman" w:hAnsi="Times New Roman" w:cs="Times New Roman"/>
                <w:sz w:val="24"/>
                <w:szCs w:val="24"/>
              </w:rPr>
              <w:t>уровень автомобилизации населения</w:t>
            </w:r>
          </w:p>
        </w:tc>
        <w:tc>
          <w:tcPr>
            <w:tcW w:w="1063" w:type="dxa"/>
          </w:tcPr>
          <w:p w:rsidR="00F803B3" w:rsidRP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F803B3" w:rsidRDefault="00F803B3" w:rsidP="00F803B3">
            <w:pPr>
              <w:pStyle w:val="ConsPlusNormal"/>
              <w:tabs>
                <w:tab w:val="left" w:pos="300"/>
                <w:tab w:val="center" w:pos="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803B3" w:rsidRP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3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03B3" w:rsidTr="00F803B3">
        <w:tc>
          <w:tcPr>
            <w:tcW w:w="541" w:type="dxa"/>
          </w:tcPr>
          <w:p w:rsidR="00F803B3" w:rsidRPr="00BA160B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2" w:type="dxa"/>
            <w:vAlign w:val="center"/>
          </w:tcPr>
          <w:p w:rsidR="00F803B3" w:rsidRPr="00B143E4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43E4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остановочными пунктами</w:t>
            </w:r>
            <w:r w:rsidRPr="00B143E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транспорта 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03B3" w:rsidTr="00F803B3">
        <w:tc>
          <w:tcPr>
            <w:tcW w:w="541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2" w:type="dxa"/>
            <w:vAlign w:val="center"/>
          </w:tcPr>
          <w:p w:rsidR="00F803B3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площадками</w:t>
            </w:r>
            <w:r w:rsidRPr="00F3575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35750">
              <w:rPr>
                <w:rFonts w:ascii="Times New Roman" w:hAnsi="Times New Roman" w:cs="Times New Roman"/>
                <w:sz w:val="24"/>
                <w:szCs w:val="24"/>
              </w:rPr>
              <w:t>межрейсового</w:t>
            </w:r>
            <w:proofErr w:type="spellEnd"/>
            <w:r w:rsidRPr="00F35750">
              <w:rPr>
                <w:rFonts w:ascii="Times New Roman" w:hAnsi="Times New Roman" w:cs="Times New Roman"/>
                <w:sz w:val="24"/>
                <w:szCs w:val="24"/>
              </w:rPr>
              <w:t xml:space="preserve"> отстоя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маршрутах регулярных перевозок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03B3" w:rsidTr="00F803B3">
        <w:tc>
          <w:tcPr>
            <w:tcW w:w="541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2" w:type="dxa"/>
            <w:vAlign w:val="center"/>
          </w:tcPr>
          <w:p w:rsidR="00F803B3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остановками</w:t>
            </w:r>
            <w:r w:rsidRPr="00F35750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автобусов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B3" w:rsidTr="00F803B3">
        <w:tc>
          <w:tcPr>
            <w:tcW w:w="541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2" w:type="dxa"/>
            <w:vAlign w:val="center"/>
          </w:tcPr>
          <w:p w:rsidR="00F803B3" w:rsidRPr="0008423B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АЗС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03B3" w:rsidTr="00F803B3">
        <w:tc>
          <w:tcPr>
            <w:tcW w:w="541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62" w:type="dxa"/>
            <w:vAlign w:val="center"/>
          </w:tcPr>
          <w:p w:rsidR="00F803B3" w:rsidRPr="0008423B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беспеченность пунктами государственного технического осмотра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B3" w:rsidTr="00F803B3">
        <w:tc>
          <w:tcPr>
            <w:tcW w:w="541" w:type="dxa"/>
          </w:tcPr>
          <w:p w:rsidR="00F803B3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2" w:type="dxa"/>
            <w:vAlign w:val="center"/>
          </w:tcPr>
          <w:p w:rsidR="00F803B3" w:rsidRPr="0008423B" w:rsidRDefault="00F803B3" w:rsidP="00F8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беспеченность пунктами выдачи государственных номерных знаков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803B3" w:rsidRPr="00C26841" w:rsidRDefault="00F803B3" w:rsidP="00F80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3B3" w:rsidRPr="00F152C5" w:rsidRDefault="00F803B3" w:rsidP="00F803B3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 xml:space="preserve">Примечание: Здесь и далее знак «+» обозначает наличие нормируемого значения для данного показателя и (или) объекта в тексте основной части Нормативов. Знак «*» обозначает рекомендацию органам местного самоуправления устанавливать собственные нормативные значения для данного показателя в МНГП при условии соблюдения ими положений частей 2 и 3 статьи 29.4 </w:t>
      </w:r>
      <w:proofErr w:type="spellStart"/>
      <w:r w:rsidRPr="00F152C5">
        <w:rPr>
          <w:rFonts w:ascii="Times New Roman" w:hAnsi="Times New Roman"/>
          <w:sz w:val="24"/>
          <w:szCs w:val="24"/>
        </w:rPr>
        <w:t>ГрадК</w:t>
      </w:r>
      <w:proofErr w:type="spellEnd"/>
      <w:r w:rsidRPr="00F152C5">
        <w:rPr>
          <w:rFonts w:ascii="Times New Roman" w:hAnsi="Times New Roman"/>
          <w:sz w:val="24"/>
          <w:szCs w:val="24"/>
        </w:rPr>
        <w:t xml:space="preserve"> РФ.</w:t>
      </w:r>
    </w:p>
    <w:p w:rsidR="00F803B3" w:rsidRPr="00F152C5" w:rsidRDefault="00F803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Плотность автодорог применительно к автомобильным дорогам регионального и межмуниципального значения определена в настоящих Нормативах исходя из необходимости сохранения как минимального современного значения аналогичного показателя. Значение показателя определено по формуле [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]:</w:t>
      </w:r>
    </w:p>
    <w:p w:rsidR="00F803B3" w:rsidRPr="00F152C5" w:rsidRDefault="00F803B3" w:rsidP="00F803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ρ 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дор.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обл.</m:t>
                </m:r>
              </m:sub>
            </m:sSub>
          </m:den>
        </m:f>
      </m:oMath>
      <w:r w:rsidRPr="00F152C5">
        <w:rPr>
          <w:rFonts w:ascii="Times New Roman" w:hAnsi="Times New Roman"/>
          <w:sz w:val="24"/>
          <w:szCs w:val="24"/>
        </w:rPr>
        <w:t xml:space="preserve"> </w:t>
      </w:r>
      <w:r w:rsidR="005B0102" w:rsidRPr="00F152C5">
        <w:rPr>
          <w:rFonts w:ascii="Times New Roman" w:hAnsi="Times New Roman"/>
          <w:sz w:val="24"/>
          <w:szCs w:val="24"/>
        </w:rPr>
        <w:tab/>
      </w:r>
      <w:r w:rsidRPr="00F152C5">
        <w:rPr>
          <w:rFonts w:ascii="Times New Roman" w:hAnsi="Times New Roman"/>
          <w:sz w:val="24"/>
          <w:szCs w:val="24"/>
        </w:rPr>
        <w:t>[</w:t>
      </w:r>
      <w:r w:rsidR="007F1636" w:rsidRPr="00F152C5">
        <w:rPr>
          <w:rFonts w:ascii="Times New Roman" w:hAnsi="Times New Roman"/>
          <w:sz w:val="24"/>
          <w:szCs w:val="24"/>
        </w:rPr>
        <w:t>3</w:t>
      </w:r>
      <w:r w:rsidRPr="00F152C5">
        <w:rPr>
          <w:rFonts w:ascii="Times New Roman" w:hAnsi="Times New Roman"/>
          <w:sz w:val="24"/>
          <w:szCs w:val="24"/>
        </w:rPr>
        <w:t xml:space="preserve">], </w:t>
      </w:r>
    </w:p>
    <w:p w:rsidR="00F803B3" w:rsidRPr="00F152C5" w:rsidRDefault="00F803B3" w:rsidP="00F803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152C5">
        <w:rPr>
          <w:rFonts w:ascii="Times New Roman" w:eastAsiaTheme="minorEastAsia" w:hAnsi="Times New Roman"/>
          <w:sz w:val="24"/>
          <w:szCs w:val="24"/>
        </w:rPr>
        <w:t>где:</w:t>
      </w:r>
    </w:p>
    <w:p w:rsidR="00F803B3" w:rsidRPr="00F152C5" w:rsidRDefault="00F803B3" w:rsidP="00F803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F152C5">
        <w:rPr>
          <w:rFonts w:ascii="Times New Roman" w:eastAsiaTheme="minorEastAsia" w:hAnsi="Times New Roman"/>
          <w:sz w:val="24"/>
          <w:szCs w:val="24"/>
        </w:rPr>
        <w:t xml:space="preserve"> – это плотность автодорог регионального и межмуниципального значения, км/км</w:t>
      </w:r>
      <w:proofErr w:type="gramStart"/>
      <w:r w:rsidRPr="00F152C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proofErr w:type="gramEnd"/>
      <w:r w:rsidRPr="00F152C5">
        <w:rPr>
          <w:rFonts w:ascii="Times New Roman" w:eastAsiaTheme="minorEastAsia" w:hAnsi="Times New Roman"/>
          <w:sz w:val="24"/>
          <w:szCs w:val="24"/>
        </w:rPr>
        <w:t>;</w:t>
      </w:r>
    </w:p>
    <w:p w:rsidR="00F803B3" w:rsidRPr="00F152C5" w:rsidRDefault="00583367" w:rsidP="00F803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дор.</m:t>
            </m:r>
          </m:sub>
        </m:sSub>
      </m:oMath>
      <w:r w:rsidR="00F803B3" w:rsidRPr="00F152C5">
        <w:rPr>
          <w:rFonts w:ascii="Times New Roman" w:eastAsiaTheme="minorEastAsia" w:hAnsi="Times New Roman"/>
          <w:sz w:val="24"/>
          <w:szCs w:val="24"/>
        </w:rPr>
        <w:t xml:space="preserve"> – общая протяжённость </w:t>
      </w:r>
      <w:r w:rsidR="00F803B3" w:rsidRPr="00F152C5">
        <w:rPr>
          <w:rFonts w:ascii="Times New Roman" w:hAnsi="Times New Roman"/>
          <w:sz w:val="24"/>
          <w:szCs w:val="24"/>
        </w:rPr>
        <w:t xml:space="preserve">автомобильных дорог регионального и межмуниципального значения </w:t>
      </w:r>
      <w:r w:rsidR="00A92648" w:rsidRPr="00F152C5">
        <w:rPr>
          <w:rFonts w:ascii="Times New Roman" w:hAnsi="Times New Roman"/>
          <w:sz w:val="24"/>
          <w:szCs w:val="24"/>
        </w:rPr>
        <w:t>Ивановской</w:t>
      </w:r>
      <w:r w:rsidR="00F803B3" w:rsidRPr="00F152C5">
        <w:rPr>
          <w:rFonts w:ascii="Times New Roman" w:hAnsi="Times New Roman"/>
          <w:sz w:val="24"/>
          <w:szCs w:val="24"/>
        </w:rPr>
        <w:t xml:space="preserve"> области, приведённой в Перечне автомобильных дорог общего пользования регионального значения, </w:t>
      </w:r>
      <w:r w:rsidR="009C1DD3" w:rsidRPr="00F152C5">
        <w:rPr>
          <w:rFonts w:ascii="Times New Roman" w:hAnsi="Times New Roman"/>
          <w:sz w:val="24"/>
          <w:szCs w:val="24"/>
        </w:rPr>
        <w:t>утвержденного Распоряжением Правительства Ивановской области от 02.07.2008 N 222-рп (ред. от 25.10.2024) "Об утверждении перечня автомобильных дорог общего пользования регионального или межмуниципального значения Ивановской области"</w:t>
      </w:r>
      <w:r w:rsidR="00F803B3" w:rsidRPr="00F152C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803B3" w:rsidRPr="00F152C5">
        <w:rPr>
          <w:rFonts w:ascii="Times New Roman" w:hAnsi="Times New Roman"/>
          <w:sz w:val="24"/>
          <w:szCs w:val="24"/>
        </w:rPr>
        <w:t>км</w:t>
      </w:r>
      <w:proofErr w:type="gramEnd"/>
      <w:r w:rsidR="00F803B3" w:rsidRPr="00F152C5">
        <w:rPr>
          <w:rFonts w:ascii="Times New Roman" w:hAnsi="Times New Roman"/>
          <w:sz w:val="24"/>
          <w:szCs w:val="24"/>
        </w:rPr>
        <w:t>;</w:t>
      </w:r>
    </w:p>
    <w:p w:rsidR="00F803B3" w:rsidRPr="00F152C5" w:rsidRDefault="00583367" w:rsidP="00F803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обл.</m:t>
            </m:r>
          </m:sub>
        </m:sSub>
      </m:oMath>
      <w:r w:rsidR="00F803B3" w:rsidRPr="00F152C5">
        <w:rPr>
          <w:rFonts w:ascii="Times New Roman" w:eastAsiaTheme="minorEastAsia" w:hAnsi="Times New Roman"/>
          <w:sz w:val="24"/>
          <w:szCs w:val="24"/>
        </w:rPr>
        <w:t xml:space="preserve">- площадь территории </w:t>
      </w:r>
      <w:r w:rsidR="00A92648" w:rsidRPr="00F152C5">
        <w:rPr>
          <w:rFonts w:ascii="Times New Roman" w:eastAsiaTheme="minorEastAsia" w:hAnsi="Times New Roman"/>
          <w:sz w:val="24"/>
          <w:szCs w:val="24"/>
        </w:rPr>
        <w:t>Ивановской</w:t>
      </w:r>
      <w:r w:rsidR="00F803B3" w:rsidRPr="00F152C5">
        <w:rPr>
          <w:rFonts w:ascii="Times New Roman" w:eastAsiaTheme="minorEastAsia" w:hAnsi="Times New Roman"/>
          <w:sz w:val="24"/>
          <w:szCs w:val="24"/>
        </w:rPr>
        <w:t xml:space="preserve"> области по данным Росстата, км</w:t>
      </w:r>
      <w:proofErr w:type="gramStart"/>
      <w:r w:rsidR="00F803B3" w:rsidRPr="00F152C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proofErr w:type="gramEnd"/>
      <w:r w:rsidR="00F803B3" w:rsidRPr="00F152C5">
        <w:rPr>
          <w:rFonts w:ascii="Times New Roman" w:eastAsiaTheme="minorEastAsia" w:hAnsi="Times New Roman"/>
          <w:sz w:val="24"/>
          <w:szCs w:val="24"/>
        </w:rPr>
        <w:t>.</w:t>
      </w:r>
    </w:p>
    <w:p w:rsidR="00F803B3" w:rsidRPr="00F152C5" w:rsidRDefault="00F803B3" w:rsidP="00F803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>Подставляя в формулу [</w:t>
      </w:r>
      <w:r w:rsidR="007F1636" w:rsidRPr="00F152C5">
        <w:rPr>
          <w:rFonts w:ascii="Times New Roman" w:hAnsi="Times New Roman"/>
          <w:sz w:val="24"/>
          <w:szCs w:val="24"/>
        </w:rPr>
        <w:t>3</w:t>
      </w:r>
      <w:r w:rsidRPr="00F152C5">
        <w:rPr>
          <w:rFonts w:ascii="Times New Roman" w:hAnsi="Times New Roman"/>
          <w:sz w:val="24"/>
          <w:szCs w:val="24"/>
        </w:rPr>
        <w:t>] значения, актуальные на момент разработки Нормативов, получаем:</w:t>
      </w:r>
    </w:p>
    <w:p w:rsidR="00F803B3" w:rsidRPr="00F152C5" w:rsidRDefault="00F803B3" w:rsidP="00F803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ρ 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3521,744 км</m:t>
            </m:r>
            <m:r>
              <w:rPr>
                <w:rStyle w:val="afd"/>
                <w:rFonts w:ascii="Cambria Math" w:hAnsi="Cambria Math" w:cs="Times New Roman"/>
                <w:i/>
                <w:sz w:val="24"/>
                <w:szCs w:val="24"/>
              </w:rPr>
              <w:footnoteReference w:id="1"/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21,4 тыс. кв.км</m:t>
            </m:r>
            <m:r>
              <w:rPr>
                <w:rStyle w:val="afd"/>
                <w:rFonts w:ascii="Cambria Math" w:hAnsi="Cambria Math" w:cs="Times New Roman"/>
                <w:i/>
                <w:sz w:val="24"/>
                <w:szCs w:val="24"/>
              </w:rPr>
              <w:footnoteReference w:id="2"/>
            </m:r>
          </m:den>
        </m:f>
      </m:oMath>
      <w:r w:rsidRPr="00F152C5">
        <w:rPr>
          <w:rFonts w:ascii="Times New Roman" w:eastAsiaTheme="minorEastAsia" w:hAnsi="Times New Roman"/>
          <w:sz w:val="24"/>
          <w:szCs w:val="24"/>
        </w:rPr>
        <w:t xml:space="preserve"> = 0,1</w:t>
      </w:r>
      <w:r w:rsidR="009C1DD3" w:rsidRPr="00F152C5">
        <w:rPr>
          <w:rFonts w:ascii="Times New Roman" w:eastAsiaTheme="minorEastAsia" w:hAnsi="Times New Roman"/>
          <w:sz w:val="24"/>
          <w:szCs w:val="24"/>
        </w:rPr>
        <w:t>646</w:t>
      </w:r>
      <w:r w:rsidRPr="00F152C5">
        <w:rPr>
          <w:rFonts w:ascii="Times New Roman" w:eastAsiaTheme="minorEastAsia" w:hAnsi="Times New Roman"/>
          <w:sz w:val="24"/>
          <w:szCs w:val="24"/>
        </w:rPr>
        <w:t xml:space="preserve"> км/км</w:t>
      </w:r>
      <w:proofErr w:type="gramStart"/>
      <w:r w:rsidRPr="00F152C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proofErr w:type="gramEnd"/>
    </w:p>
    <w:p w:rsidR="00F803B3" w:rsidRPr="00F152C5" w:rsidRDefault="00F803B3" w:rsidP="00F803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>Полученное в результате расчёта значение (0,1</w:t>
      </w:r>
      <w:r w:rsidR="00127E68" w:rsidRPr="00F152C5">
        <w:rPr>
          <w:rFonts w:ascii="Times New Roman" w:hAnsi="Times New Roman"/>
          <w:sz w:val="24"/>
          <w:szCs w:val="24"/>
        </w:rPr>
        <w:t>646</w:t>
      </w:r>
      <w:r w:rsidRPr="00F152C5">
        <w:rPr>
          <w:rFonts w:ascii="Times New Roman" w:hAnsi="Times New Roman"/>
          <w:sz w:val="24"/>
          <w:szCs w:val="24"/>
        </w:rPr>
        <w:t xml:space="preserve"> км/км</w:t>
      </w:r>
      <w:proofErr w:type="gramStart"/>
      <w:r w:rsidRPr="00F152C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F152C5">
        <w:rPr>
          <w:rFonts w:ascii="Times New Roman" w:hAnsi="Times New Roman"/>
          <w:sz w:val="24"/>
          <w:szCs w:val="24"/>
        </w:rPr>
        <w:t>) включено в основную часть Нормативов.</w:t>
      </w:r>
    </w:p>
    <w:p w:rsidR="00F803B3" w:rsidRPr="00F152C5" w:rsidRDefault="00F803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местных нормативах градостроительного проектирования муниципальных районов, городских и муниципальных округов, городских и сельских поселений показатель плотности автодорог определяется по аналогии с методикой, изложенной в пункте 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9.3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настоящих Нормативов в зависимости от характеристик каждого муниципального образования, применительно к автодорогам местного значения соответственно: между населёнными пунктами муниципального района, в границах городских и муниципальных округов, в границах населённых пунктов, входящих в состав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городских и сельских поселений. </w:t>
      </w:r>
    </w:p>
    <w:p w:rsidR="00F803B3" w:rsidRPr="00F152C5" w:rsidRDefault="00F803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Доля автодорог с твёрдым покрытием принимается целевым способом в размере 100 процентов для автодорог регионального и межмуниципального значения к 2030 году с целью обеспеченности комфортных условий проживания на территории. </w:t>
      </w:r>
    </w:p>
    <w:p w:rsidR="00F803B3" w:rsidRPr="00F152C5" w:rsidRDefault="00F803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Для автодорог местного значения в городских и муниципальных округах значение показателя «доля автодорог с твёрдым покрытием» принято целевым способом в размере 80 и 60 процентов до 2030 года соответственно. </w:t>
      </w:r>
    </w:p>
    <w:p w:rsidR="00F803B3" w:rsidRPr="00F152C5" w:rsidRDefault="00F803B3" w:rsidP="000173C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Доля автомобильных дорог с твёрдым покрытием за границами населённых пунктов, входящих в состав муниципальных районов, принята целевым способом в размере 60 процентов до 2030 года. </w:t>
      </w:r>
    </w:p>
    <w:p w:rsidR="00F803B3" w:rsidRPr="00F152C5" w:rsidRDefault="00F803B3" w:rsidP="000173C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Доля автомобильных дорог с твёрдым покрытием в границах населённых пунктов, входящих в состав городских и сельских поселений, принята целевым способом в размере 50 процентов до 2030 года. </w:t>
      </w:r>
    </w:p>
    <w:p w:rsidR="00F803B3" w:rsidRPr="00F152C5" w:rsidRDefault="00F803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Доступность по автодорогам с усовершенствованным покрытием населённых пунктов устанавливается в зависимости от количества жителей в таком населённом пункте для автодорог регионального и межмуниципального значения, автодорог местного значения муниципальных районов, автодорог местного значения муниципальных и городских округов. Значения показателя определяются целевым способом в соответствии с таблицей 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8E42C4" w:rsidRPr="00F152C5" w:rsidRDefault="007B5C99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F1636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Показатели доступности</w:t>
      </w:r>
      <w:r w:rsidR="008E42C4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населённых пунктов по автомобильным дорогам </w:t>
      </w:r>
      <w:r w:rsidR="00F85519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с усовершенствованным покрытием </w:t>
      </w:r>
      <w:r w:rsidR="008E42C4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регионального и межму</w:t>
      </w:r>
      <w:r w:rsidR="00EE647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ниципального, местного значения</w:t>
      </w:r>
    </w:p>
    <w:tbl>
      <w:tblPr>
        <w:tblStyle w:val="a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07"/>
        <w:gridCol w:w="1807"/>
        <w:gridCol w:w="1807"/>
        <w:gridCol w:w="1808"/>
      </w:tblGrid>
      <w:tr w:rsidR="008E42C4" w:rsidTr="001C7BA8">
        <w:tc>
          <w:tcPr>
            <w:tcW w:w="2127" w:type="dxa"/>
            <w:vMerge w:val="restart"/>
          </w:tcPr>
          <w:p w:rsidR="008E42C4" w:rsidRPr="008E42C4" w:rsidRDefault="008E42C4" w:rsidP="008E4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сроки документов территориального планирования </w:t>
            </w:r>
          </w:p>
        </w:tc>
        <w:tc>
          <w:tcPr>
            <w:tcW w:w="7229" w:type="dxa"/>
            <w:gridSpan w:val="4"/>
          </w:tcPr>
          <w:p w:rsidR="008E42C4" w:rsidRDefault="008E42C4" w:rsidP="00F8551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Доступность </w:t>
            </w:r>
            <w:r w:rsidR="00F85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населённых пунктов</w:t>
            </w:r>
            <w:r w:rsidR="00F85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автомобильным дорогам общего пользования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3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усовершенствованным покрытием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численности жителей, </w:t>
            </w:r>
            <w:r w:rsidR="00F85519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минимальный процент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F855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 населения в каждой группе</w:t>
            </w:r>
          </w:p>
        </w:tc>
      </w:tr>
      <w:tr w:rsidR="001C7BA8" w:rsidTr="001C7BA8">
        <w:tc>
          <w:tcPr>
            <w:tcW w:w="2127" w:type="dxa"/>
            <w:vMerge/>
          </w:tcPr>
          <w:p w:rsidR="001C7BA8" w:rsidRPr="008E42C4" w:rsidRDefault="001C7BA8" w:rsidP="008E4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жит.</w:t>
            </w:r>
          </w:p>
        </w:tc>
        <w:tc>
          <w:tcPr>
            <w:tcW w:w="1807" w:type="dxa"/>
          </w:tcPr>
          <w:p w:rsidR="001C7BA8" w:rsidRPr="008E42C4" w:rsidRDefault="001C7BA8" w:rsidP="00F855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49 жит.</w:t>
            </w:r>
          </w:p>
        </w:tc>
        <w:tc>
          <w:tcPr>
            <w:tcW w:w="1807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199 жит.</w:t>
            </w:r>
          </w:p>
        </w:tc>
        <w:tc>
          <w:tcPr>
            <w:tcW w:w="1808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1C7BA8" w:rsidTr="001C7BA8">
        <w:tc>
          <w:tcPr>
            <w:tcW w:w="2127" w:type="dxa"/>
          </w:tcPr>
          <w:p w:rsidR="001C7BA8" w:rsidRPr="008E42C4" w:rsidRDefault="001C7BA8" w:rsidP="008E4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807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7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7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8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C7BA8" w:rsidTr="001C7BA8">
        <w:tc>
          <w:tcPr>
            <w:tcW w:w="2127" w:type="dxa"/>
          </w:tcPr>
          <w:p w:rsidR="001C7BA8" w:rsidRPr="008E42C4" w:rsidRDefault="001C7BA8" w:rsidP="008E4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 год</w:t>
            </w:r>
          </w:p>
        </w:tc>
        <w:tc>
          <w:tcPr>
            <w:tcW w:w="1807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7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7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1C7BA8" w:rsidRPr="008E42C4" w:rsidRDefault="001C7BA8" w:rsidP="008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E6475" w:rsidRPr="00F152C5" w:rsidRDefault="00F937A9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Доступность по автодорогам с усовершенствованным покрытием общественно значимых объектов в населённых пунктах определена целевым </w:t>
      </w:r>
      <w:r w:rsidR="0023222F" w:rsidRPr="00F152C5">
        <w:rPr>
          <w:rFonts w:ascii="Times New Roman" w:eastAsiaTheme="minorEastAsia" w:hAnsi="Times New Roman" w:cs="Times New Roman"/>
          <w:sz w:val="24"/>
          <w:szCs w:val="24"/>
        </w:rPr>
        <w:t>способом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 размере 100% до 2045 г</w:t>
      </w:r>
      <w:r w:rsidR="0048412C" w:rsidRPr="00F152C5">
        <w:rPr>
          <w:rFonts w:ascii="Times New Roman" w:eastAsiaTheme="minorEastAsia" w:hAnsi="Times New Roman" w:cs="Times New Roman"/>
          <w:sz w:val="24"/>
          <w:szCs w:val="24"/>
        </w:rPr>
        <w:t>ода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с дифференциацией по группам населённых пунктов по численности населения</w:t>
      </w:r>
      <w:r w:rsidR="00EE6475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таблицей</w:t>
      </w:r>
      <w:proofErr w:type="gramEnd"/>
      <w:r w:rsidR="00EE6475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37</w:t>
      </w:r>
      <w:r w:rsidR="00EE6475"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93744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B5C99" w:rsidRPr="00F152C5" w:rsidRDefault="00EE6475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37</w:t>
      </w:r>
      <w:r w:rsid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Показатели доступности общественно значимых объектов в населённых пунктах по автомобильным дорогам в границах населённого пункта с усовершенствованным покрытием, минимальный процент от общей численности населения в каждой группе</w:t>
      </w:r>
    </w:p>
    <w:tbl>
      <w:tblPr>
        <w:tblStyle w:val="a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07"/>
        <w:gridCol w:w="1807"/>
        <w:gridCol w:w="1807"/>
        <w:gridCol w:w="1808"/>
      </w:tblGrid>
      <w:tr w:rsidR="00EE6475" w:rsidTr="008D1D05">
        <w:tc>
          <w:tcPr>
            <w:tcW w:w="2127" w:type="dxa"/>
            <w:vMerge w:val="restart"/>
          </w:tcPr>
          <w:p w:rsidR="00EE6475" w:rsidRPr="008E42C4" w:rsidRDefault="00EE6475" w:rsidP="008D1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Расчётные сроки документов территориального планирования </w:t>
            </w:r>
          </w:p>
        </w:tc>
        <w:tc>
          <w:tcPr>
            <w:tcW w:w="7229" w:type="dxa"/>
            <w:gridSpan w:val="4"/>
          </w:tcPr>
          <w:p w:rsidR="00EE6475" w:rsidRDefault="00EE6475" w:rsidP="00E93744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Доступность по автомобильным дорогам общего пользования с усовершенствованным покрытием </w:t>
            </w:r>
            <w:r w:rsidR="00E937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 значимых объектов в сельских населённых пунктах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зависимости от численности жителей, минимальный процент от общей численности населения в каждой группе</w:t>
            </w:r>
          </w:p>
        </w:tc>
      </w:tr>
      <w:tr w:rsidR="00EE6475" w:rsidTr="008D1D05">
        <w:tc>
          <w:tcPr>
            <w:tcW w:w="2127" w:type="dxa"/>
            <w:vMerge/>
          </w:tcPr>
          <w:p w:rsidR="00EE6475" w:rsidRPr="008E42C4" w:rsidRDefault="00EE6475" w:rsidP="008D1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10 жит.</w:t>
            </w:r>
          </w:p>
        </w:tc>
        <w:tc>
          <w:tcPr>
            <w:tcW w:w="1807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49 жит.</w:t>
            </w:r>
          </w:p>
        </w:tc>
        <w:tc>
          <w:tcPr>
            <w:tcW w:w="1807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199 жит.</w:t>
            </w:r>
          </w:p>
        </w:tc>
        <w:tc>
          <w:tcPr>
            <w:tcW w:w="1808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200 жит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</w:p>
        </w:tc>
      </w:tr>
      <w:tr w:rsidR="00EE6475" w:rsidTr="008D1D05">
        <w:tc>
          <w:tcPr>
            <w:tcW w:w="2127" w:type="dxa"/>
          </w:tcPr>
          <w:p w:rsidR="00EE6475" w:rsidRPr="008E42C4" w:rsidRDefault="00EE6475" w:rsidP="008D1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807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7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7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8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6475" w:rsidTr="008D1D05">
        <w:tc>
          <w:tcPr>
            <w:tcW w:w="2127" w:type="dxa"/>
          </w:tcPr>
          <w:p w:rsidR="00EE6475" w:rsidRPr="008E42C4" w:rsidRDefault="00EE6475" w:rsidP="008D1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 год</w:t>
            </w:r>
          </w:p>
        </w:tc>
        <w:tc>
          <w:tcPr>
            <w:tcW w:w="1807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7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7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EE6475" w:rsidRPr="008E42C4" w:rsidRDefault="00EE6475" w:rsidP="008D1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B5C99" w:rsidRPr="00F152C5" w:rsidRDefault="008D1D05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lastRenderedPageBreak/>
        <w:t>Показатель обеспеченности</w:t>
      </w:r>
      <w:r w:rsidR="00CC1B60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населения автовокзалами и автостанциями </w:t>
      </w:r>
      <w:r w:rsidR="00AB421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регионального и межрегионального сообщения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определён целевым </w:t>
      </w:r>
      <w:r w:rsidR="0076488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способом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исходя из</w:t>
      </w:r>
      <w:r w:rsidR="00FD2C9A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необходимости обеспечения региона в целом и каждого муниципального района, городского, муниципального округа как минимум </w:t>
      </w:r>
      <w:r w:rsidR="00AB421B" w:rsidRPr="00F152C5">
        <w:rPr>
          <w:rFonts w:ascii="Times New Roman" w:eastAsiaTheme="minorEastAsia" w:hAnsi="Times New Roman" w:cs="Times New Roman"/>
          <w:sz w:val="24"/>
          <w:szCs w:val="24"/>
        </w:rPr>
        <w:t>одним соответствующим объектом.</w:t>
      </w:r>
    </w:p>
    <w:p w:rsidR="00D4059B" w:rsidRPr="00F152C5" w:rsidRDefault="00D4059B" w:rsidP="002D7ACE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Транспортная доступность автовокзалов принята 45 минут в соответствии с приложением 4 к Методическим рекомендациям </w:t>
      </w:r>
      <w:r w:rsidR="0048412C" w:rsidRPr="00F152C5">
        <w:rPr>
          <w:rFonts w:ascii="Times New Roman" w:eastAsiaTheme="minorEastAsia" w:hAnsi="Times New Roman" w:cs="Times New Roman"/>
          <w:sz w:val="24"/>
          <w:szCs w:val="24"/>
        </w:rPr>
        <w:t>по подготовке нормативов градостроительного проектирования, утв. приказом Минэкономразвития России от 15 февраля 2021 года № 71.</w:t>
      </w:r>
    </w:p>
    <w:p w:rsidR="00695548" w:rsidRPr="002D7ACE" w:rsidRDefault="00AE02B2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Магистральная у</w:t>
      </w:r>
      <w:r w:rsidR="00E373B7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лично-дорожная сеть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– это сеть магистральных улиц и дорог населённого пункта. </w:t>
      </w:r>
      <w:r w:rsidR="00A20F47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Плотность магистральной улично-дорожной сети определяется как соотношение суммарной протяжённости всех магистральных улиц и дорог в границах заданной территории и площади этой территории. </w:t>
      </w:r>
      <w:r w:rsidR="00695548" w:rsidRPr="00F152C5">
        <w:rPr>
          <w:rFonts w:ascii="Times New Roman" w:eastAsiaTheme="minorEastAsia" w:hAnsi="Times New Roman" w:cs="Times New Roman"/>
          <w:sz w:val="24"/>
          <w:szCs w:val="24"/>
        </w:rPr>
        <w:t>Показатель плотност</w:t>
      </w:r>
      <w:r w:rsidR="007C19C1" w:rsidRPr="00F152C5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69554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магистральной улично-дорожной сети определяется исходя из графической схемы, приведённой на рисунке 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69554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20F47" w:rsidRDefault="00A20F47" w:rsidP="0069554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51C2F3" wp14:editId="65B09880">
            <wp:extent cx="2867891" cy="3343828"/>
            <wp:effectExtent l="0" t="0" r="889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5702" t="10080" r="25100" b="16800"/>
                    <a:stretch/>
                  </pic:blipFill>
                  <pic:spPr bwMode="auto">
                    <a:xfrm>
                      <a:off x="0" y="0"/>
                      <a:ext cx="2869402" cy="334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548" w:rsidRDefault="00695548" w:rsidP="00695548">
      <w:pPr>
        <w:keepNext/>
        <w:spacing w:before="240" w:after="0" w:line="240" w:lineRule="auto"/>
        <w:jc w:val="center"/>
        <w:outlineLvl w:val="3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6955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Рисунок </w:t>
      </w:r>
      <w:r w:rsidR="007F1636">
        <w:rPr>
          <w:rFonts w:ascii="Times New Roman" w:eastAsiaTheme="minorEastAsia" w:hAnsi="Times New Roman" w:cs="Times New Roman"/>
          <w:bCs/>
          <w:sz w:val="24"/>
          <w:szCs w:val="24"/>
        </w:rPr>
        <w:t>5</w:t>
      </w:r>
      <w:r w:rsidRPr="00695548">
        <w:rPr>
          <w:rFonts w:ascii="Times New Roman" w:eastAsiaTheme="minorEastAsia" w:hAnsi="Times New Roman" w:cs="Times New Roman"/>
          <w:bCs/>
          <w:sz w:val="24"/>
          <w:szCs w:val="24"/>
        </w:rPr>
        <w:t xml:space="preserve"> – Расчётная схема показателя минимальной плотности магистральной улично-дорожной сети для территорий населённых пунктов.</w:t>
      </w:r>
    </w:p>
    <w:p w:rsidR="00FA7A92" w:rsidRDefault="00695548" w:rsidP="00FA7A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54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695548">
        <w:rPr>
          <w:rFonts w:ascii="Times New Roman" w:hAnsi="Times New Roman" w:cs="Times New Roman"/>
          <w:sz w:val="24"/>
          <w:szCs w:val="24"/>
        </w:rPr>
        <w:t xml:space="preserve"> – шаг магистральных улиц населённого пу</w:t>
      </w:r>
      <w:r w:rsidR="007F3B68">
        <w:rPr>
          <w:rFonts w:ascii="Times New Roman" w:hAnsi="Times New Roman" w:cs="Times New Roman"/>
          <w:sz w:val="24"/>
          <w:szCs w:val="24"/>
        </w:rPr>
        <w:t>нкта для данного типа застройки</w:t>
      </w:r>
    </w:p>
    <w:p w:rsidR="00695548" w:rsidRPr="00F152C5" w:rsidRDefault="00FA7A92" w:rsidP="00707CF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На рисунке 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сеть магистральных улиц, проходящих в меридиональном и широтном направлении с шагом а, образу</w:t>
      </w:r>
      <w:r w:rsidR="009338EE" w:rsidRPr="00F152C5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т расчётные «квадраты» </w:t>
      </w:r>
      <w:r w:rsidR="00B37E8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со стороной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а, являющиеся зоной влияния магистралей широтного и меридионального направления с суммарной длиной 2а. Отсюда показатель плотности магистральной улично-дорожной сети определяется по формуле [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]:</w:t>
      </w:r>
    </w:p>
    <w:p w:rsidR="00FA7A92" w:rsidRPr="00F152C5" w:rsidRDefault="00583367" w:rsidP="00FA7A92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МУДС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882480" w:rsidRPr="00F152C5">
        <w:rPr>
          <w:rFonts w:ascii="Times New Roman" w:eastAsiaTheme="minorEastAsia" w:hAnsi="Times New Roman"/>
          <w:sz w:val="24"/>
          <w:szCs w:val="24"/>
        </w:rPr>
        <w:t>[</w:t>
      </w:r>
      <w:r w:rsidR="007F1636" w:rsidRPr="00F152C5">
        <w:rPr>
          <w:rFonts w:ascii="Times New Roman" w:eastAsiaTheme="minorEastAsia" w:hAnsi="Times New Roman"/>
          <w:sz w:val="24"/>
          <w:szCs w:val="24"/>
        </w:rPr>
        <w:t>4</w:t>
      </w:r>
      <w:r w:rsidR="00882480" w:rsidRPr="00F152C5">
        <w:rPr>
          <w:rFonts w:ascii="Times New Roman" w:eastAsiaTheme="minorEastAsia" w:hAnsi="Times New Roman"/>
          <w:sz w:val="24"/>
          <w:szCs w:val="24"/>
        </w:rPr>
        <w:t>]</w:t>
      </w:r>
      <w:r w:rsidR="00FA7A92" w:rsidRPr="00F152C5">
        <w:rPr>
          <w:rFonts w:ascii="Times New Roman" w:hAnsi="Times New Roman"/>
          <w:sz w:val="24"/>
          <w:szCs w:val="24"/>
        </w:rPr>
        <w:t>,</w:t>
      </w:r>
    </w:p>
    <w:p w:rsidR="00882480" w:rsidRPr="00F152C5" w:rsidRDefault="00882480" w:rsidP="008824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F152C5">
        <w:rPr>
          <w:rFonts w:ascii="Times New Roman" w:eastAsiaTheme="minorEastAsia" w:hAnsi="Times New Roman"/>
          <w:sz w:val="24"/>
          <w:szCs w:val="24"/>
        </w:rPr>
        <w:t>где:</w:t>
      </w:r>
    </w:p>
    <w:p w:rsidR="00882480" w:rsidRPr="00F152C5" w:rsidRDefault="00583367" w:rsidP="008824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МУДС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882480" w:rsidRPr="00F152C5">
        <w:rPr>
          <w:rFonts w:ascii="Times New Roman" w:eastAsiaTheme="minorEastAsia" w:hAnsi="Times New Roman"/>
          <w:sz w:val="24"/>
          <w:szCs w:val="24"/>
        </w:rPr>
        <w:t>– это плотность магистральной улично-дорожной сети, км/км</w:t>
      </w:r>
      <w:proofErr w:type="gramStart"/>
      <w:r w:rsidR="00882480" w:rsidRPr="00F152C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proofErr w:type="gramEnd"/>
      <w:r w:rsidR="00882480" w:rsidRPr="00F152C5">
        <w:rPr>
          <w:rFonts w:ascii="Times New Roman" w:eastAsiaTheme="minorEastAsia" w:hAnsi="Times New Roman"/>
          <w:sz w:val="24"/>
          <w:szCs w:val="24"/>
        </w:rPr>
        <w:t>;</w:t>
      </w:r>
    </w:p>
    <w:p w:rsidR="00882480" w:rsidRPr="00F152C5" w:rsidRDefault="00882480" w:rsidP="008824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eastAsiaTheme="minorEastAsia" w:hAnsi="Times New Roman"/>
          <w:b/>
          <w:i/>
          <w:sz w:val="24"/>
          <w:szCs w:val="24"/>
        </w:rPr>
        <w:t xml:space="preserve">а </w:t>
      </w:r>
      <w:r w:rsidRPr="00F152C5">
        <w:rPr>
          <w:rFonts w:ascii="Times New Roman" w:eastAsiaTheme="minorEastAsia" w:hAnsi="Times New Roman"/>
          <w:sz w:val="24"/>
          <w:szCs w:val="24"/>
        </w:rPr>
        <w:t>– шаг сети магистральных улиц</w:t>
      </w:r>
      <w:r w:rsidRPr="00F152C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152C5">
        <w:rPr>
          <w:rFonts w:ascii="Times New Roman" w:hAnsi="Times New Roman"/>
          <w:sz w:val="24"/>
          <w:szCs w:val="24"/>
        </w:rPr>
        <w:t>км</w:t>
      </w:r>
      <w:proofErr w:type="gramEnd"/>
      <w:r w:rsidRPr="00F152C5">
        <w:rPr>
          <w:rFonts w:ascii="Times New Roman" w:hAnsi="Times New Roman"/>
          <w:sz w:val="24"/>
          <w:szCs w:val="24"/>
        </w:rPr>
        <w:t>.</w:t>
      </w:r>
    </w:p>
    <w:p w:rsidR="00882480" w:rsidRPr="00F152C5" w:rsidRDefault="00882480" w:rsidP="00707CF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п. 5.2.5 СП 396.1325800.2018, шаг сети магистральных улиц на территориях жилой многоквартирной застройки следует принимать в размере 300 - 500 м.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Для расчёта минимальной плотности примем максимально допустимое значение 500 м. Шаг магистральных улиц на территории, занятой преимущественно индивидуальной малоэтажной застройкой принимается исходя из необходимости соблюдения требований </w:t>
      </w:r>
      <w:r w:rsidR="00B20CE3" w:rsidRPr="00F152C5">
        <w:rPr>
          <w:rFonts w:ascii="Times New Roman" w:eastAsiaTheme="minorEastAsia" w:hAnsi="Times New Roman" w:cs="Times New Roman"/>
          <w:sz w:val="24"/>
          <w:szCs w:val="24"/>
        </w:rPr>
        <w:t>табл. 1 социального стандарта транспортного обслуживания населения при осуществлении перевозок пассажиров</w:t>
      </w:r>
      <w:proofErr w:type="gramEnd"/>
      <w:r w:rsidR="00B20CE3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B20CE3" w:rsidRPr="00F152C5">
        <w:rPr>
          <w:rFonts w:ascii="Times New Roman" w:eastAsiaTheme="minorEastAsia" w:hAnsi="Times New Roman" w:cs="Times New Roman"/>
          <w:sz w:val="24"/>
          <w:szCs w:val="24"/>
        </w:rPr>
        <w:t>и багажа автомобильным транспортом и городским наземным электрическим транспортом, утв. распоряжением Минтранса РФ от 31 января 2017 года № НА-19-р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 размере 1600 м. Шаг магистральных улиц в общественно-деловых зонах принимается по аналогии по минимальной величине шага магистральных улиц в зонах многоквартирной застройки в размере 300 м. Подставляя приведённые значения в формулу [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], получим следующие значения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МУДС</m:t>
            </m:r>
          </m:sub>
        </m:sSub>
      </m:oMath>
      <w:r w:rsidRPr="00F152C5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</w:p>
    <w:p w:rsidR="00882480" w:rsidRPr="00F152C5" w:rsidRDefault="00882480" w:rsidP="00707CF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 w:rsidRPr="00F152C5">
        <w:rPr>
          <w:rFonts w:ascii="Times New Roman" w:eastAsiaTheme="minorEastAsia" w:hAnsi="Times New Roman"/>
          <w:sz w:val="24"/>
          <w:szCs w:val="24"/>
        </w:rPr>
        <w:t>для жилой многоквартирной застройки при шаге магистральных улиц 0,5 км – 4</w:t>
      </w:r>
      <w:r w:rsidR="00944A11" w:rsidRPr="00F152C5">
        <w:rPr>
          <w:rFonts w:ascii="Times New Roman" w:eastAsiaTheme="minorEastAsia" w:hAnsi="Times New Roman"/>
          <w:sz w:val="24"/>
          <w:szCs w:val="24"/>
        </w:rPr>
        <w:t>,0</w:t>
      </w:r>
      <w:r w:rsidRPr="00F152C5">
        <w:rPr>
          <w:rFonts w:ascii="Times New Roman" w:eastAsiaTheme="minorEastAsia" w:hAnsi="Times New Roman"/>
          <w:sz w:val="24"/>
          <w:szCs w:val="24"/>
        </w:rPr>
        <w:t xml:space="preserve"> км/км</w:t>
      </w:r>
      <w:proofErr w:type="gramStart"/>
      <w:r w:rsidRPr="00F152C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proofErr w:type="gramEnd"/>
      <w:r w:rsidRPr="00F152C5">
        <w:rPr>
          <w:rFonts w:ascii="Times New Roman" w:eastAsiaTheme="minorEastAsia" w:hAnsi="Times New Roman"/>
          <w:sz w:val="24"/>
          <w:szCs w:val="24"/>
        </w:rPr>
        <w:t>;</w:t>
      </w:r>
    </w:p>
    <w:p w:rsidR="00882480" w:rsidRPr="00F152C5" w:rsidRDefault="00882480" w:rsidP="00707CF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 w:rsidRPr="00F152C5">
        <w:rPr>
          <w:rFonts w:ascii="Times New Roman" w:eastAsiaTheme="minorEastAsia" w:hAnsi="Times New Roman"/>
          <w:sz w:val="24"/>
          <w:szCs w:val="24"/>
        </w:rPr>
        <w:t xml:space="preserve">для индивидуальной малоэтажной застройки при шаге магистральных улиц 1,6 км – </w:t>
      </w:r>
      <w:r w:rsidR="008610C7" w:rsidRPr="00F152C5">
        <w:rPr>
          <w:rFonts w:ascii="Times New Roman" w:eastAsiaTheme="minorEastAsia" w:hAnsi="Times New Roman"/>
          <w:sz w:val="24"/>
          <w:szCs w:val="24"/>
        </w:rPr>
        <w:t>1,25</w:t>
      </w:r>
      <w:r w:rsidRPr="00F152C5">
        <w:rPr>
          <w:rFonts w:ascii="Times New Roman" w:eastAsiaTheme="minorEastAsia" w:hAnsi="Times New Roman"/>
          <w:sz w:val="24"/>
          <w:szCs w:val="24"/>
        </w:rPr>
        <w:t xml:space="preserve"> км/км</w:t>
      </w:r>
      <w:proofErr w:type="gramStart"/>
      <w:r w:rsidRPr="00F152C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proofErr w:type="gramEnd"/>
      <w:r w:rsidRPr="00F152C5">
        <w:rPr>
          <w:rFonts w:ascii="Times New Roman" w:eastAsiaTheme="minorEastAsia" w:hAnsi="Times New Roman"/>
          <w:sz w:val="24"/>
          <w:szCs w:val="24"/>
        </w:rPr>
        <w:t>;</w:t>
      </w:r>
    </w:p>
    <w:p w:rsidR="00882480" w:rsidRPr="00F152C5" w:rsidRDefault="008610C7" w:rsidP="00707CF4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>для общественно-деловой застройки при шаге магистральных улиц 0,3 км – 6,[6] км/км</w:t>
      </w:r>
      <w:proofErr w:type="gramStart"/>
      <w:r w:rsidRPr="00F152C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F152C5">
        <w:rPr>
          <w:rFonts w:ascii="Times New Roman" w:hAnsi="Times New Roman"/>
          <w:sz w:val="24"/>
          <w:szCs w:val="24"/>
        </w:rPr>
        <w:t>, примем 6,5 км/км</w:t>
      </w:r>
      <w:r w:rsidRPr="00F152C5">
        <w:rPr>
          <w:rFonts w:ascii="Times New Roman" w:hAnsi="Times New Roman"/>
          <w:sz w:val="24"/>
          <w:szCs w:val="24"/>
          <w:vertAlign w:val="superscript"/>
        </w:rPr>
        <w:t>2</w:t>
      </w:r>
      <w:r w:rsidRPr="00F152C5">
        <w:rPr>
          <w:rFonts w:ascii="Times New Roman" w:hAnsi="Times New Roman"/>
          <w:sz w:val="24"/>
          <w:szCs w:val="24"/>
        </w:rPr>
        <w:t>.</w:t>
      </w:r>
    </w:p>
    <w:p w:rsidR="008610C7" w:rsidRPr="00F152C5" w:rsidRDefault="008610C7" w:rsidP="00707CF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Ввиду того, что застройка городов, как правило, характеризуется сложным функциональным использованием, в состав основной части настоящих Нормативов включается также усреднённый показатель плотности для смешанной общественно-жилой застройки городского центра, определяемый на основе показателей плотности сети для многоквартирного жилья и общественно-деловых зон, исходя из того, что до </w:t>
      </w:r>
      <w:r w:rsidR="00E10252" w:rsidRPr="00F152C5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0% территории </w:t>
      </w:r>
      <w:r w:rsidR="007F15AD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городских центров сформирована общественно-деловой застройкой, а </w:t>
      </w:r>
      <w:r w:rsidR="00E10252" w:rsidRPr="00F152C5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7F15AD" w:rsidRPr="00F152C5">
        <w:rPr>
          <w:rFonts w:ascii="Times New Roman" w:eastAsiaTheme="minorEastAsia" w:hAnsi="Times New Roman" w:cs="Times New Roman"/>
          <w:sz w:val="24"/>
          <w:szCs w:val="24"/>
        </w:rPr>
        <w:t>0% - многоквартирной жилой.</w:t>
      </w:r>
      <w:proofErr w:type="gramEnd"/>
      <w:r w:rsidR="007F15AD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Значение такого показателя составит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0252" w:rsidRPr="00F152C5">
        <w:rPr>
          <w:rFonts w:ascii="Times New Roman" w:eastAsiaTheme="minorEastAsia" w:hAnsi="Times New Roman" w:cs="Times New Roman"/>
          <w:sz w:val="24"/>
          <w:szCs w:val="24"/>
        </w:rPr>
        <w:t>4,75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км/км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B54A8" w:rsidRPr="00F152C5" w:rsidRDefault="005B54A8" w:rsidP="00707CF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Плотность магистральной улично-дорожной сети нормируется только в городских населённых пунктах. </w:t>
      </w:r>
    </w:p>
    <w:p w:rsidR="005A5D60" w:rsidRPr="00F152C5" w:rsidRDefault="005A5D60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Минимальное количество велосипедных дорожек и (или) велосипедных </w:t>
      </w:r>
      <w:r w:rsidR="0066367C" w:rsidRPr="00F152C5">
        <w:rPr>
          <w:rFonts w:ascii="Times New Roman" w:eastAsiaTheme="minorEastAsia" w:hAnsi="Times New Roman" w:cs="Times New Roman"/>
          <w:sz w:val="24"/>
          <w:szCs w:val="24"/>
        </w:rPr>
        <w:t>полос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принимается целевым способом в размере 1 (одной) велосипедной дорожки и (или) велосипедной полосы на муниципальное образование.</w:t>
      </w:r>
      <w:r w:rsidR="0066367C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Выбор типа велосипедной инфраструктуры (велосипедная дорожка или велосипедная полоса) не определяется настоящими Нормативами, и зависит от особенностей застройки, рельефа, финансовых возможностей и иных факторов.</w:t>
      </w:r>
    </w:p>
    <w:p w:rsidR="005A5D60" w:rsidRPr="00F152C5" w:rsidRDefault="007F3B68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Плотность сети велосипедных дорожек и</w:t>
      </w:r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(или)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велосипедных полос </w:t>
      </w:r>
      <w:r w:rsidR="005A5D60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городских населённых пунктах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определяется как соотношение суммарной протяжённости всех велосипедных дорожек и велосипедных дорог в границах заданной территории и площади этой территории. В настоящих Нормативах принято, что </w:t>
      </w:r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минимальный показатель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плотност</w:t>
      </w:r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велосипедных дорожек и </w:t>
      </w:r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(или)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велосипедных полос</w:t>
      </w:r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 по той же расчётной схеме, что и плотность магистральных улиц в городском населённом пункте (рис. 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), при этом </w:t>
      </w:r>
      <w:proofErr w:type="gramStart"/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>значение</w:t>
      </w:r>
      <w:proofErr w:type="gramEnd"/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F0426" w:rsidRPr="00F152C5">
        <w:rPr>
          <w:rFonts w:ascii="Times New Roman" w:eastAsiaTheme="minorEastAsia" w:hAnsi="Times New Roman" w:cs="Times New Roman"/>
          <w:b/>
          <w:i/>
          <w:sz w:val="24"/>
          <w:szCs w:val="24"/>
        </w:rPr>
        <w:t>а</w:t>
      </w:r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принимается равным 1,0 км. Такое </w:t>
      </w:r>
      <w:proofErr w:type="gramStart"/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>значение</w:t>
      </w:r>
      <w:proofErr w:type="gramEnd"/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а позволяет обеспечить доступность пешеходной велодорожки и (или) велосипедн</w:t>
      </w:r>
      <w:r w:rsidR="005A5D60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ой полосы в размере 500 метров и </w:t>
      </w:r>
      <w:r w:rsidR="007F042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создать комфортные условия пешеходного доступа от мест проживания и работы к объектам велосипедной инфраструктуры. Значение минимальной плотности сети велосипедных </w:t>
      </w:r>
      <w:r w:rsidR="005A5D60" w:rsidRPr="00F152C5">
        <w:rPr>
          <w:rFonts w:ascii="Times New Roman" w:eastAsiaTheme="minorEastAsia" w:hAnsi="Times New Roman" w:cs="Times New Roman"/>
          <w:sz w:val="24"/>
          <w:szCs w:val="24"/>
        </w:rPr>
        <w:t>дорожек и (или) полос определяем по аналогии с формулой [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5A5D60" w:rsidRPr="00F152C5">
        <w:rPr>
          <w:rFonts w:ascii="Times New Roman" w:eastAsiaTheme="minorEastAsia" w:hAnsi="Times New Roman" w:cs="Times New Roman"/>
          <w:sz w:val="24"/>
          <w:szCs w:val="24"/>
        </w:rPr>
        <w:t>] в размере 2,0 км/км</w:t>
      </w:r>
      <w:proofErr w:type="gramStart"/>
      <w:r w:rsidR="005A5D60" w:rsidRPr="00F152C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5A5D60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Минимальная плотность сети велосипедных дорожек и (или) велосипедных полос в городских населённых пунктах нормируется только применительно к зонам наиболее </w:t>
      </w:r>
      <w:r w:rsidR="00ED2E13" w:rsidRPr="00F152C5">
        <w:rPr>
          <w:rFonts w:ascii="Times New Roman" w:eastAsiaTheme="minorEastAsia" w:hAnsi="Times New Roman" w:cs="Times New Roman"/>
          <w:sz w:val="24"/>
          <w:szCs w:val="24"/>
        </w:rPr>
        <w:t>плотной жилой и общественно-деловой застройки, указанным в основной части настоящих Нормативов.</w:t>
      </w:r>
      <w:r w:rsidR="005A5D60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2391A" w:rsidRPr="00F152C5" w:rsidRDefault="00854BB8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Уровень автомобилизации населения определяется как отношение автомобилей, находящихся в собственности населения, на 1000 жителей.</w:t>
      </w:r>
      <w:r w:rsidR="00F252FF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 настоящих Нормативах уровень автомобилизации населения установлен на основе имеющихся данных учёта </w:t>
      </w:r>
      <w:r w:rsidR="00F252FF" w:rsidRPr="00F152C5">
        <w:rPr>
          <w:rFonts w:ascii="Times New Roman" w:eastAsiaTheme="minorEastAsia" w:hAnsi="Times New Roman" w:cs="Times New Roman"/>
          <w:sz w:val="24"/>
          <w:szCs w:val="24"/>
        </w:rPr>
        <w:lastRenderedPageBreak/>
        <w:t>автотранспорта территориальным органом ФНС и прогноза изменения уровня автомобилизации на период до 2045 года.</w:t>
      </w:r>
      <w:r w:rsidR="0062391A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Сведения о количества автотранспорта, зарегистрированном на территории </w:t>
      </w:r>
      <w:r w:rsidR="00A92648" w:rsidRPr="00F152C5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="0062391A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62391A" w:rsidRPr="00F152C5">
        <w:rPr>
          <w:rFonts w:ascii="Times New Roman" w:eastAsiaTheme="minorEastAsia" w:hAnsi="Times New Roman" w:cs="Times New Roman"/>
          <w:sz w:val="24"/>
          <w:szCs w:val="24"/>
        </w:rPr>
        <w:t>области</w:t>
      </w:r>
      <w:proofErr w:type="gramEnd"/>
      <w:r w:rsidR="0062391A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 основе данных ФНС представлены в таблице 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38</w:t>
      </w:r>
      <w:r w:rsidR="0062391A" w:rsidRPr="00F152C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62391A" w:rsidRPr="00020114" w:rsidRDefault="0062391A" w:rsidP="0062391A">
      <w:pPr>
        <w:keepNext/>
        <w:spacing w:before="240" w:after="120" w:line="240" w:lineRule="auto"/>
        <w:jc w:val="both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020114" w:rsidRP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38. </w:t>
      </w:r>
      <w:r w:rsidRP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Количество автотранспорта, зарегистрированного на территории </w:t>
      </w:r>
      <w:r w:rsidR="00A92648" w:rsidRP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Ивановской</w:t>
      </w:r>
      <w:r w:rsidRP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области в целом по данным территориального органа ФНС </w:t>
      </w:r>
    </w:p>
    <w:tbl>
      <w:tblPr>
        <w:tblStyle w:val="1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1134"/>
      </w:tblGrid>
      <w:tr w:rsidR="007977F5" w:rsidRPr="00F152C5" w:rsidTr="007977F5">
        <w:trPr>
          <w:trHeight w:val="125"/>
        </w:trPr>
        <w:tc>
          <w:tcPr>
            <w:tcW w:w="3686" w:type="dxa"/>
            <w:vMerge w:val="restart"/>
            <w:vAlign w:val="center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Theme="minorHAnsi"/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Наименование объекта налогообложения</w:t>
            </w:r>
          </w:p>
        </w:tc>
        <w:tc>
          <w:tcPr>
            <w:tcW w:w="5670" w:type="dxa"/>
            <w:gridSpan w:val="5"/>
            <w:vAlign w:val="center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Количество единиц автотранспорта по видам собственников в ретроспективе за 2019-2023 гг.</w:t>
            </w:r>
          </w:p>
        </w:tc>
      </w:tr>
      <w:tr w:rsidR="007977F5" w:rsidRPr="00F152C5" w:rsidTr="007977F5">
        <w:tc>
          <w:tcPr>
            <w:tcW w:w="3686" w:type="dxa"/>
            <w:vMerge/>
            <w:vAlign w:val="center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2023</w:t>
            </w:r>
          </w:p>
        </w:tc>
      </w:tr>
      <w:tr w:rsidR="007977F5" w:rsidRPr="00F152C5" w:rsidTr="00BD4F7C">
        <w:tc>
          <w:tcPr>
            <w:tcW w:w="3686" w:type="dxa"/>
            <w:vMerge/>
            <w:vAlign w:val="center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Физические лица</w:t>
            </w:r>
          </w:p>
        </w:tc>
      </w:tr>
      <w:tr w:rsidR="00A96C86" w:rsidRPr="00F152C5" w:rsidTr="003A7226">
        <w:tc>
          <w:tcPr>
            <w:tcW w:w="3686" w:type="dxa"/>
          </w:tcPr>
          <w:p w:rsidR="00A96C86" w:rsidRPr="00F152C5" w:rsidRDefault="00A96C86" w:rsidP="0062391A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Автомобили легковые                                              (с любой мощностью двигателя), ед.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266078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267285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319001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261494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267416</w:t>
            </w:r>
          </w:p>
        </w:tc>
      </w:tr>
      <w:tr w:rsidR="00A96C86" w:rsidRPr="00F152C5" w:rsidTr="003A7226">
        <w:tc>
          <w:tcPr>
            <w:tcW w:w="3686" w:type="dxa"/>
          </w:tcPr>
          <w:p w:rsidR="00A96C86" w:rsidRPr="00F152C5" w:rsidRDefault="00A96C86" w:rsidP="0062391A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Мотоциклы и мотороллеры                                     (с любой мощностью двигателя), ед.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15578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14823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14058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13321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13163</w:t>
            </w:r>
          </w:p>
        </w:tc>
      </w:tr>
      <w:tr w:rsidR="00A96C86" w:rsidRPr="00F152C5" w:rsidTr="003A7226">
        <w:tc>
          <w:tcPr>
            <w:tcW w:w="3686" w:type="dxa"/>
          </w:tcPr>
          <w:p w:rsidR="00A96C86" w:rsidRPr="00F152C5" w:rsidRDefault="00A96C86" w:rsidP="0062391A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Автобусы                                                             (с любой мощностью двигателя), ед.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2505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2284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2148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2117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1963</w:t>
            </w:r>
          </w:p>
        </w:tc>
      </w:tr>
      <w:tr w:rsidR="00A96C86" w:rsidRPr="00F152C5" w:rsidTr="003A7226">
        <w:tc>
          <w:tcPr>
            <w:tcW w:w="3686" w:type="dxa"/>
          </w:tcPr>
          <w:p w:rsidR="00A96C86" w:rsidRPr="00F152C5" w:rsidRDefault="00A96C86" w:rsidP="0062391A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Грузовые автомобили                                                      (с любой мощностью двигателя), ед.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24581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24299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24366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23479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23396</w:t>
            </w:r>
          </w:p>
        </w:tc>
      </w:tr>
      <w:tr w:rsidR="007977F5" w:rsidRPr="00F152C5" w:rsidTr="00BD4F7C">
        <w:tc>
          <w:tcPr>
            <w:tcW w:w="3686" w:type="dxa"/>
          </w:tcPr>
          <w:p w:rsidR="007977F5" w:rsidRPr="00F152C5" w:rsidRDefault="007977F5" w:rsidP="0062391A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7977F5" w:rsidRPr="00F152C5" w:rsidRDefault="007977F5" w:rsidP="007977F5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Юридические лица</w:t>
            </w:r>
            <w:r w:rsidR="00374B39" w:rsidRPr="00F152C5">
              <w:rPr>
                <w:sz w:val="24"/>
                <w:szCs w:val="24"/>
              </w:rPr>
              <w:t xml:space="preserve"> и предприниматели</w:t>
            </w:r>
          </w:p>
        </w:tc>
      </w:tr>
      <w:tr w:rsidR="00A96C86" w:rsidRPr="00F152C5" w:rsidTr="003A7226">
        <w:tc>
          <w:tcPr>
            <w:tcW w:w="3686" w:type="dxa"/>
          </w:tcPr>
          <w:p w:rsidR="00A96C86" w:rsidRPr="00F152C5" w:rsidRDefault="00A96C86" w:rsidP="00BD4F7C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Автомобили легковые                                              (с любой мощностью двигателя), ед.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6446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8272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7109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7087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7382</w:t>
            </w:r>
          </w:p>
        </w:tc>
      </w:tr>
      <w:tr w:rsidR="00A96C86" w:rsidRPr="00F152C5" w:rsidTr="003A7226">
        <w:tc>
          <w:tcPr>
            <w:tcW w:w="3686" w:type="dxa"/>
          </w:tcPr>
          <w:p w:rsidR="00A96C86" w:rsidRPr="00F152C5" w:rsidRDefault="00A96C86" w:rsidP="00BD4F7C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Мотоциклы и мотороллеры                                     (с любой мощностью двигателя), ед.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24</w:t>
            </w:r>
          </w:p>
        </w:tc>
      </w:tr>
      <w:tr w:rsidR="00A96C86" w:rsidRPr="00F152C5" w:rsidTr="003A7226">
        <w:tc>
          <w:tcPr>
            <w:tcW w:w="3686" w:type="dxa"/>
          </w:tcPr>
          <w:p w:rsidR="00A96C86" w:rsidRPr="00F152C5" w:rsidRDefault="00A96C86" w:rsidP="00BD4F7C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Автобусы                                                             (с любой мощностью двигателя), ед.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1213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1308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1034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1126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1083</w:t>
            </w:r>
          </w:p>
        </w:tc>
      </w:tr>
      <w:tr w:rsidR="00A96C86" w:rsidRPr="00F152C5" w:rsidTr="003A7226">
        <w:tc>
          <w:tcPr>
            <w:tcW w:w="3686" w:type="dxa"/>
          </w:tcPr>
          <w:p w:rsidR="00A96C86" w:rsidRPr="00F152C5" w:rsidRDefault="00A96C86" w:rsidP="00BD4F7C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Грузовые автомобили                                                      (с любой мощностью двигателя), ед.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7507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7442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6846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7246</w:t>
            </w:r>
          </w:p>
        </w:tc>
        <w:tc>
          <w:tcPr>
            <w:tcW w:w="1134" w:type="dxa"/>
            <w:vAlign w:val="bottom"/>
          </w:tcPr>
          <w:p w:rsidR="00A96C86" w:rsidRPr="00F152C5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152C5">
              <w:rPr>
                <w:sz w:val="24"/>
                <w:szCs w:val="24"/>
              </w:rPr>
              <w:t>7612</w:t>
            </w:r>
          </w:p>
        </w:tc>
      </w:tr>
    </w:tbl>
    <w:p w:rsidR="0062391A" w:rsidRPr="00F152C5" w:rsidRDefault="00BD4F7C" w:rsidP="00707CF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Среднее количество автомобилей, находящихся в собственности граждан за период с 2019 по 2023 гг. составляет, таким образом, 237 297 ед.</w:t>
      </w:r>
    </w:p>
    <w:p w:rsidR="00BD4F7C" w:rsidRPr="00F152C5" w:rsidRDefault="00BD4F7C" w:rsidP="00707CF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Средний показатель автомобилизации за тот же период представлен в таблице 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39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D4F7C" w:rsidRPr="00F152C5" w:rsidRDefault="00BD4F7C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39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Средние характеристики автопарка в собственности граждан </w:t>
      </w:r>
      <w:r w:rsidR="00A9264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Ивановской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области в ретроспективе за 2019-2023 гг.</w:t>
      </w:r>
    </w:p>
    <w:tbl>
      <w:tblPr>
        <w:tblStyle w:val="1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134"/>
        <w:gridCol w:w="1134"/>
        <w:gridCol w:w="1134"/>
        <w:gridCol w:w="1276"/>
      </w:tblGrid>
      <w:tr w:rsidR="00740FA2" w:rsidRPr="0062391A" w:rsidTr="00740FA2">
        <w:trPr>
          <w:trHeight w:val="125"/>
        </w:trPr>
        <w:tc>
          <w:tcPr>
            <w:tcW w:w="2410" w:type="dxa"/>
            <w:vMerge w:val="restart"/>
            <w:vAlign w:val="center"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eastAsiaTheme="minorHAnsi"/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>Тип автомобилей</w:t>
            </w:r>
          </w:p>
        </w:tc>
        <w:tc>
          <w:tcPr>
            <w:tcW w:w="5670" w:type="dxa"/>
            <w:gridSpan w:val="5"/>
            <w:vAlign w:val="center"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>Количество единиц автотранспорта по видам собственников в ретроспективе за 2019-2023 гг.</w:t>
            </w:r>
          </w:p>
        </w:tc>
        <w:tc>
          <w:tcPr>
            <w:tcW w:w="1276" w:type="dxa"/>
            <w:vMerge w:val="restart"/>
          </w:tcPr>
          <w:p w:rsidR="006C55A9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 xml:space="preserve">Среднее значение </w:t>
            </w:r>
          </w:p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lastRenderedPageBreak/>
              <w:t>за 2019-2023 гг.</w:t>
            </w:r>
          </w:p>
        </w:tc>
      </w:tr>
      <w:tr w:rsidR="00740FA2" w:rsidRPr="0062391A" w:rsidTr="00740FA2">
        <w:tc>
          <w:tcPr>
            <w:tcW w:w="2410" w:type="dxa"/>
            <w:vMerge/>
            <w:vAlign w:val="center"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Merge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FA76BC" w:rsidRPr="007977F5" w:rsidTr="00FA76BC">
        <w:tc>
          <w:tcPr>
            <w:tcW w:w="2410" w:type="dxa"/>
          </w:tcPr>
          <w:p w:rsidR="00FA76BC" w:rsidRPr="006C55A9" w:rsidRDefault="00FA76BC" w:rsidP="00740FA2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lastRenderedPageBreak/>
              <w:t>Автомобили легковые, ед.</w:t>
            </w:r>
          </w:p>
        </w:tc>
        <w:tc>
          <w:tcPr>
            <w:tcW w:w="1134" w:type="dxa"/>
            <w:vAlign w:val="bottom"/>
          </w:tcPr>
          <w:p w:rsidR="00FA76BC" w:rsidRPr="00FA76BC" w:rsidRDefault="00FA76BC" w:rsidP="00FA76B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A76BC">
              <w:rPr>
                <w:sz w:val="24"/>
                <w:szCs w:val="24"/>
              </w:rPr>
              <w:t>266078</w:t>
            </w:r>
          </w:p>
        </w:tc>
        <w:tc>
          <w:tcPr>
            <w:tcW w:w="1134" w:type="dxa"/>
            <w:vAlign w:val="bottom"/>
          </w:tcPr>
          <w:p w:rsidR="00FA76BC" w:rsidRPr="00FA76BC" w:rsidRDefault="00FA76BC" w:rsidP="00FA76B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A76BC">
              <w:rPr>
                <w:sz w:val="24"/>
                <w:szCs w:val="24"/>
              </w:rPr>
              <w:t>267285</w:t>
            </w:r>
          </w:p>
        </w:tc>
        <w:tc>
          <w:tcPr>
            <w:tcW w:w="1134" w:type="dxa"/>
            <w:vAlign w:val="bottom"/>
          </w:tcPr>
          <w:p w:rsidR="00FA76BC" w:rsidRPr="00FA76BC" w:rsidRDefault="00FA76BC" w:rsidP="00FA76B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A76BC">
              <w:rPr>
                <w:sz w:val="24"/>
                <w:szCs w:val="24"/>
              </w:rPr>
              <w:t>319001</w:t>
            </w:r>
          </w:p>
        </w:tc>
        <w:tc>
          <w:tcPr>
            <w:tcW w:w="1134" w:type="dxa"/>
            <w:vAlign w:val="bottom"/>
          </w:tcPr>
          <w:p w:rsidR="00FA76BC" w:rsidRPr="00FA76BC" w:rsidRDefault="00FA76BC" w:rsidP="00FA76B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A76BC">
              <w:rPr>
                <w:sz w:val="24"/>
                <w:szCs w:val="24"/>
              </w:rPr>
              <w:t>261494</w:t>
            </w:r>
          </w:p>
        </w:tc>
        <w:tc>
          <w:tcPr>
            <w:tcW w:w="1134" w:type="dxa"/>
            <w:vAlign w:val="bottom"/>
          </w:tcPr>
          <w:p w:rsidR="00FA76BC" w:rsidRPr="00FA76BC" w:rsidRDefault="00FA76BC" w:rsidP="00FA76B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FA76BC">
              <w:rPr>
                <w:sz w:val="24"/>
                <w:szCs w:val="24"/>
              </w:rPr>
              <w:t>267416</w:t>
            </w:r>
          </w:p>
        </w:tc>
        <w:tc>
          <w:tcPr>
            <w:tcW w:w="1276" w:type="dxa"/>
            <w:vAlign w:val="center"/>
          </w:tcPr>
          <w:p w:rsidR="00FA76BC" w:rsidRPr="006C55A9" w:rsidRDefault="00FA76BC" w:rsidP="00FA76B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76</w:t>
            </w:r>
            <w:r w:rsidRPr="006C55A9">
              <w:rPr>
                <w:sz w:val="24"/>
                <w:szCs w:val="24"/>
              </w:rPr>
              <w:t> 2</w:t>
            </w:r>
            <w:r>
              <w:rPr>
                <w:sz w:val="24"/>
                <w:szCs w:val="24"/>
              </w:rPr>
              <w:t>55</w:t>
            </w:r>
          </w:p>
        </w:tc>
      </w:tr>
      <w:tr w:rsidR="00740FA2" w:rsidRPr="007977F5" w:rsidTr="00740FA2">
        <w:tc>
          <w:tcPr>
            <w:tcW w:w="2410" w:type="dxa"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 xml:space="preserve">Население области на конец года, </w:t>
            </w:r>
            <w:r w:rsidR="00A96C86">
              <w:rPr>
                <w:sz w:val="24"/>
                <w:szCs w:val="24"/>
              </w:rPr>
              <w:t xml:space="preserve">тыс. </w:t>
            </w:r>
            <w:r w:rsidRPr="006C55A9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740FA2" w:rsidRPr="006C55A9" w:rsidRDefault="00A96C86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1004,2</w:t>
            </w:r>
            <w:r w:rsidR="00740FA2" w:rsidRPr="006C55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0FA2" w:rsidRPr="006C55A9" w:rsidRDefault="00A96C86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997,1</w:t>
            </w:r>
            <w:r w:rsidR="00740FA2" w:rsidRPr="006C55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0FA2" w:rsidRPr="006C55A9" w:rsidRDefault="00A96C86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987,0</w:t>
            </w:r>
          </w:p>
        </w:tc>
        <w:tc>
          <w:tcPr>
            <w:tcW w:w="1134" w:type="dxa"/>
            <w:vAlign w:val="center"/>
          </w:tcPr>
          <w:p w:rsidR="00740FA2" w:rsidRPr="006C55A9" w:rsidRDefault="00A96C86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924,1</w:t>
            </w:r>
          </w:p>
        </w:tc>
        <w:tc>
          <w:tcPr>
            <w:tcW w:w="1134" w:type="dxa"/>
            <w:vAlign w:val="center"/>
          </w:tcPr>
          <w:p w:rsidR="00740FA2" w:rsidRPr="006C55A9" w:rsidRDefault="00A96C86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914,7</w:t>
            </w:r>
          </w:p>
        </w:tc>
        <w:tc>
          <w:tcPr>
            <w:tcW w:w="1276" w:type="dxa"/>
            <w:vAlign w:val="center"/>
          </w:tcPr>
          <w:p w:rsidR="00740FA2" w:rsidRPr="006C55A9" w:rsidRDefault="00A96C86" w:rsidP="00A96C86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965,4</w:t>
            </w:r>
            <w:r w:rsidR="00740FA2" w:rsidRPr="006C55A9">
              <w:rPr>
                <w:sz w:val="24"/>
                <w:szCs w:val="24"/>
              </w:rPr>
              <w:t xml:space="preserve"> </w:t>
            </w:r>
          </w:p>
        </w:tc>
      </w:tr>
      <w:tr w:rsidR="00740FA2" w:rsidRPr="007977F5" w:rsidTr="00740FA2">
        <w:tc>
          <w:tcPr>
            <w:tcW w:w="2410" w:type="dxa"/>
          </w:tcPr>
          <w:p w:rsidR="00740FA2" w:rsidRPr="006C55A9" w:rsidRDefault="00740FA2" w:rsidP="00740FA2">
            <w:pPr>
              <w:widowControl w:val="0"/>
              <w:autoSpaceDE w:val="0"/>
              <w:autoSpaceDN w:val="0"/>
              <w:spacing w:before="60" w:after="60"/>
              <w:rPr>
                <w:sz w:val="24"/>
                <w:szCs w:val="24"/>
              </w:rPr>
            </w:pPr>
            <w:r w:rsidRPr="006C55A9">
              <w:rPr>
                <w:sz w:val="24"/>
                <w:szCs w:val="24"/>
              </w:rPr>
              <w:t>Автомобилизация населения, авт./1000 жит.</w:t>
            </w:r>
          </w:p>
        </w:tc>
        <w:tc>
          <w:tcPr>
            <w:tcW w:w="1134" w:type="dxa"/>
            <w:vAlign w:val="center"/>
          </w:tcPr>
          <w:p w:rsidR="00740FA2" w:rsidRPr="006C55A9" w:rsidRDefault="00FA76BC" w:rsidP="00FA76B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r w:rsidR="00740FA2" w:rsidRPr="006C55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:rsidR="00740FA2" w:rsidRPr="006C55A9" w:rsidRDefault="00FA76BC" w:rsidP="00FA76BC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  <w:r w:rsidR="00740FA2" w:rsidRPr="006C55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vAlign w:val="center"/>
          </w:tcPr>
          <w:p w:rsidR="00740FA2" w:rsidRPr="006C55A9" w:rsidRDefault="00FA76BC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323,2</w:t>
            </w:r>
          </w:p>
        </w:tc>
        <w:tc>
          <w:tcPr>
            <w:tcW w:w="1134" w:type="dxa"/>
            <w:vAlign w:val="center"/>
          </w:tcPr>
          <w:p w:rsidR="00740FA2" w:rsidRPr="006C55A9" w:rsidRDefault="00FA76BC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282,97</w:t>
            </w:r>
          </w:p>
        </w:tc>
        <w:tc>
          <w:tcPr>
            <w:tcW w:w="1134" w:type="dxa"/>
            <w:vAlign w:val="center"/>
          </w:tcPr>
          <w:p w:rsidR="00740FA2" w:rsidRPr="006C55A9" w:rsidRDefault="00FA76BC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292,35</w:t>
            </w:r>
          </w:p>
        </w:tc>
        <w:tc>
          <w:tcPr>
            <w:tcW w:w="1276" w:type="dxa"/>
            <w:vAlign w:val="center"/>
          </w:tcPr>
          <w:p w:rsidR="00740FA2" w:rsidRPr="006C55A9" w:rsidRDefault="00FA76BC" w:rsidP="00740FA2">
            <w:pPr>
              <w:widowControl w:val="0"/>
              <w:autoSpaceDE w:val="0"/>
              <w:autoSpaceDN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286,3</w:t>
            </w:r>
          </w:p>
        </w:tc>
      </w:tr>
    </w:tbl>
    <w:p w:rsidR="006C55A9" w:rsidRPr="00F152C5" w:rsidRDefault="006C55A9" w:rsidP="00707CF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Из таблицы 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42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следует, что при небольшом, но стабильном </w:t>
      </w:r>
      <w:r w:rsidR="00FA76BC" w:rsidRPr="00F152C5">
        <w:rPr>
          <w:rFonts w:ascii="Times New Roman" w:eastAsiaTheme="minorEastAsia" w:hAnsi="Times New Roman" w:cs="Times New Roman"/>
          <w:sz w:val="24"/>
          <w:szCs w:val="24"/>
        </w:rPr>
        <w:t>росте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численности автопарка (на </w:t>
      </w:r>
      <w:r w:rsidR="0027235F" w:rsidRPr="00F152C5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7235F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% за пять лет), показатель автомобилизации вырос </w:t>
      </w:r>
      <w:r w:rsidR="00286ADE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за тот же период на </w:t>
      </w:r>
      <w:r w:rsidR="00E70A01" w:rsidRPr="00F152C5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286ADE" w:rsidRPr="00F152C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E70A01" w:rsidRPr="00F152C5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286ADE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%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за счёт</w:t>
      </w:r>
      <w:r w:rsidR="00286ADE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снижения на </w:t>
      </w:r>
      <w:r w:rsidR="0027235F" w:rsidRPr="00F152C5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286ADE" w:rsidRPr="00F152C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27235F" w:rsidRPr="00F152C5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286ADE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% численности населения. Учитывая </w:t>
      </w:r>
      <w:r w:rsidR="00E70A01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имеющиеся </w:t>
      </w:r>
      <w:r w:rsidR="00286ADE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колебания </w:t>
      </w:r>
      <w:r w:rsidR="009746A3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указанных показателей, сохранение на долгосрочную перспективу негативных демографических показателей, имеющиеся тенденции старения автопарка, уровень автомобилизации принят в размере </w:t>
      </w:r>
      <w:r w:rsidR="00E70A01" w:rsidRPr="00F152C5">
        <w:rPr>
          <w:rFonts w:ascii="Times New Roman" w:eastAsiaTheme="minorEastAsia" w:hAnsi="Times New Roman" w:cs="Times New Roman"/>
          <w:sz w:val="24"/>
          <w:szCs w:val="24"/>
        </w:rPr>
        <w:t>30</w:t>
      </w:r>
      <w:r w:rsidR="009746A3" w:rsidRPr="00F152C5">
        <w:rPr>
          <w:rFonts w:ascii="Times New Roman" w:eastAsiaTheme="minorEastAsia" w:hAnsi="Times New Roman" w:cs="Times New Roman"/>
          <w:sz w:val="24"/>
          <w:szCs w:val="24"/>
        </w:rPr>
        <w:t>0 авт./1000 жит</w:t>
      </w:r>
      <w:proofErr w:type="gramStart"/>
      <w:r w:rsidR="009746A3"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="009746A3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9746A3" w:rsidRPr="00F152C5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  <w:r w:rsidR="009746A3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2035 году и </w:t>
      </w:r>
      <w:r w:rsidR="00E70A01" w:rsidRPr="00F152C5">
        <w:rPr>
          <w:rFonts w:ascii="Times New Roman" w:eastAsiaTheme="minorEastAsia" w:hAnsi="Times New Roman" w:cs="Times New Roman"/>
          <w:sz w:val="24"/>
          <w:szCs w:val="24"/>
        </w:rPr>
        <w:t>350</w:t>
      </w:r>
      <w:r w:rsidR="009746A3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авт./1000 жит. к 2045 году.</w:t>
      </w:r>
    </w:p>
    <w:p w:rsidR="004228C8" w:rsidRPr="00F152C5" w:rsidRDefault="00E53FE1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Обеспеченность населения </w:t>
      </w:r>
      <w:r w:rsidR="003929FF" w:rsidRPr="00F152C5">
        <w:rPr>
          <w:rFonts w:ascii="Times New Roman" w:eastAsiaTheme="minorEastAsia" w:hAnsi="Times New Roman" w:cs="Times New Roman"/>
          <w:sz w:val="24"/>
          <w:szCs w:val="24"/>
        </w:rPr>
        <w:t>остановочными пунктами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общественного транспо</w:t>
      </w:r>
      <w:r w:rsidR="003929FF" w:rsidRPr="00F152C5">
        <w:rPr>
          <w:rFonts w:ascii="Times New Roman" w:eastAsiaTheme="minorEastAsia" w:hAnsi="Times New Roman" w:cs="Times New Roman"/>
          <w:sz w:val="24"/>
          <w:szCs w:val="24"/>
        </w:rPr>
        <w:t>рта</w:t>
      </w:r>
      <w:r w:rsidR="007D71A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 на основе </w:t>
      </w:r>
      <w:r w:rsidR="0033107A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пункта 11.25 СП 42.13330-2016 в размере </w:t>
      </w:r>
      <w:r w:rsidR="00D160EA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не более </w:t>
      </w:r>
      <w:r w:rsidR="0033107A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600 метров для автобусов как наибольшее значение </w:t>
      </w:r>
      <w:proofErr w:type="gramStart"/>
      <w:r w:rsidR="0033107A" w:rsidRPr="00F152C5">
        <w:rPr>
          <w:rFonts w:ascii="Times New Roman" w:eastAsiaTheme="minorEastAsia" w:hAnsi="Times New Roman" w:cs="Times New Roman"/>
          <w:sz w:val="24"/>
          <w:szCs w:val="24"/>
        </w:rPr>
        <w:t>из</w:t>
      </w:r>
      <w:proofErr w:type="gramEnd"/>
      <w:r w:rsidR="0033107A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приведённых в </w:t>
      </w:r>
      <w:r w:rsidR="00D160EA" w:rsidRPr="00F152C5">
        <w:rPr>
          <w:rFonts w:ascii="Times New Roman" w:eastAsiaTheme="minorEastAsia" w:hAnsi="Times New Roman" w:cs="Times New Roman"/>
          <w:sz w:val="24"/>
          <w:szCs w:val="24"/>
        </w:rPr>
        <w:t>п. 11.25</w:t>
      </w:r>
      <w:r w:rsidR="0033107A" w:rsidRPr="00F152C5">
        <w:rPr>
          <w:rFonts w:ascii="Times New Roman" w:eastAsiaTheme="minorEastAsia" w:hAnsi="Times New Roman" w:cs="Times New Roman"/>
          <w:sz w:val="24"/>
          <w:szCs w:val="24"/>
        </w:rPr>
        <w:t>. Объектом нормирования является объект местного значения – остановка общественного транспорта</w:t>
      </w:r>
      <w:r w:rsidR="004528AC" w:rsidRPr="00F152C5">
        <w:rPr>
          <w:rFonts w:ascii="Times New Roman" w:eastAsiaTheme="minorEastAsia" w:hAnsi="Times New Roman" w:cs="Times New Roman"/>
          <w:sz w:val="24"/>
          <w:szCs w:val="24"/>
        </w:rPr>
        <w:t>, ввиду этого единица измерения – количество остановок на 600 метров протяжённости линии  общественного транспорта</w:t>
      </w:r>
      <w:r w:rsidR="00D160EA" w:rsidRPr="00F152C5">
        <w:rPr>
          <w:rFonts w:ascii="Times New Roman" w:eastAsiaTheme="minorEastAsia" w:hAnsi="Times New Roman" w:cs="Times New Roman"/>
          <w:sz w:val="24"/>
          <w:szCs w:val="24"/>
        </w:rPr>
        <w:t>, которое не должно быть менее 1,0</w:t>
      </w:r>
      <w:r w:rsidR="004528AC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33107A" w:rsidRPr="00F152C5" w:rsidRDefault="0033107A" w:rsidP="00707CF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Территориальная доступность остановочных пунктов общественного транспорта определяется на основании положений табл. 1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утв. распоряжением Минтранса РФ от 31 января 2017 года № НА-19-р.</w:t>
      </w:r>
    </w:p>
    <w:p w:rsidR="004228C8" w:rsidRPr="00F152C5" w:rsidRDefault="004228C8" w:rsidP="00707CF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Для отдельных объектов общественного назначения нормируется расстояние кратчайшего пешеходного пути следования в зависимости от категории объекта от ближайшей к остановочному пункту точки границы земельного участка, на котором расположен объект, до ближайшего остановочного пункта, который обслуживается муниципальным маршрутом регулярных перевозок пассажиров и багажа автомобильным транспортом (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таблица 40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41647D" w:rsidRPr="00F152C5" w:rsidRDefault="0041647D" w:rsidP="0041647D">
      <w:pPr>
        <w:keepNext/>
        <w:spacing w:before="240" w:after="120" w:line="240" w:lineRule="auto"/>
        <w:jc w:val="both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F1636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0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справочно</w:t>
      </w:r>
      <w:proofErr w:type="spellEnd"/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)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Рекомендуемое расстояние кратчайшего пешеходного пути следования от ближайшей к остановочному пункту точки границы земельного участка, на котором расположен объект, до ближайшего остановочного пункта, который обслуживается муниципальным маршрутом регулярных перевозок пассажиров и багажа автомобильным транспортом (извлечения из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транспортом, утв. распоряжением Минтранса РФ от 31</w:t>
      </w:r>
      <w:proofErr w:type="gramEnd"/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января 2017 года № НА-19-р и СП 42.13330-2016)</w:t>
      </w:r>
    </w:p>
    <w:tbl>
      <w:tblPr>
        <w:tblStyle w:val="af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41647D" w:rsidTr="00BD00B3">
        <w:trPr>
          <w:trHeight w:val="299"/>
        </w:trPr>
        <w:tc>
          <w:tcPr>
            <w:tcW w:w="7088" w:type="dxa"/>
          </w:tcPr>
          <w:p w:rsidR="0041647D" w:rsidRPr="008E42C4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41647D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Максимальное рекомендованное расстояние,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41647D" w:rsidTr="00BD00B3">
        <w:tc>
          <w:tcPr>
            <w:tcW w:w="708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  <w:tc>
          <w:tcPr>
            <w:tcW w:w="226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647D" w:rsidTr="00BD00B3">
        <w:tc>
          <w:tcPr>
            <w:tcW w:w="708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жилой дом</w:t>
            </w:r>
          </w:p>
        </w:tc>
        <w:tc>
          <w:tcPr>
            <w:tcW w:w="226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41647D" w:rsidTr="00BD00B3">
        <w:tc>
          <w:tcPr>
            <w:tcW w:w="708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 с площадью торгового зала 1000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26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1647D" w:rsidTr="00BD00B3">
        <w:tc>
          <w:tcPr>
            <w:tcW w:w="708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Поликлиники и больницы муниципальной, региональной и федеральной системы здравоохранения, учреждения (отделения) социального обслуживания граждан</w:t>
            </w:r>
          </w:p>
        </w:tc>
        <w:tc>
          <w:tcPr>
            <w:tcW w:w="226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647D" w:rsidTr="00BD00B3">
        <w:tc>
          <w:tcPr>
            <w:tcW w:w="708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Терминалы внешнего транспорта</w:t>
            </w:r>
          </w:p>
        </w:tc>
        <w:tc>
          <w:tcPr>
            <w:tcW w:w="226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41647D" w:rsidTr="00BD00B3">
        <w:tc>
          <w:tcPr>
            <w:tcW w:w="708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массового посещения</w:t>
            </w:r>
          </w:p>
        </w:tc>
        <w:tc>
          <w:tcPr>
            <w:tcW w:w="226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1647D" w:rsidTr="00BD00B3">
        <w:tc>
          <w:tcPr>
            <w:tcW w:w="708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Проходные промышленных и коммунально-складских предприятий в производственных и коммунально-складских зонах</w:t>
            </w:r>
          </w:p>
        </w:tc>
        <w:tc>
          <w:tcPr>
            <w:tcW w:w="226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1647D" w:rsidTr="00BD00B3">
        <w:tc>
          <w:tcPr>
            <w:tcW w:w="708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массового посещения в </w:t>
            </w:r>
            <w:proofErr w:type="spellStart"/>
            <w:proofErr w:type="gramStart"/>
            <w:r w:rsidRPr="00C254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25499">
              <w:rPr>
                <w:rFonts w:ascii="Times New Roman" w:hAnsi="Times New Roman" w:cs="Times New Roman"/>
                <w:sz w:val="24"/>
                <w:szCs w:val="24"/>
              </w:rPr>
              <w:t xml:space="preserve"> зонах массового отдыха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1647D" w:rsidRDefault="0041647D" w:rsidP="00BD0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41647D" w:rsidRPr="00F152C5" w:rsidRDefault="004164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Обеспеченность площадками для </w:t>
      </w:r>
      <w:proofErr w:type="spellStart"/>
      <w:r w:rsidRPr="00F152C5">
        <w:rPr>
          <w:rFonts w:ascii="Times New Roman" w:eastAsiaTheme="minorEastAsia" w:hAnsi="Times New Roman" w:cs="Times New Roman"/>
          <w:sz w:val="24"/>
          <w:szCs w:val="24"/>
        </w:rPr>
        <w:t>межрейсового</w:t>
      </w:r>
      <w:proofErr w:type="spell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отстоя транспорта на маршрутах регулярных перевозок определяется целевым способом исходя из соотношения «один маршрут – одна площадка» с допустимым совмещением площадок разных маршрутов при низкой интенсивности движения.</w:t>
      </w:r>
    </w:p>
    <w:p w:rsidR="0041647D" w:rsidRPr="00F152C5" w:rsidRDefault="004164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Обеспеченность остановочными пунктами школьных автобусов определяется в зависимости от маршрута автобуса. Требования к организации такого остановочного пункта и к его территориальной доступности установлены в п. 10.5 СП 42.13330-2016 и в 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Российской Федерации от 28 сентября 2020 года № 28. Транспортному обслуживанию (до образовательной организации и обратно) подлежат обучающиеся общеобразовательных организаций и воспитанники дошкольных организаций, расположенных в сельской местности, проживающие на расстоянии свыше 1 км от организации. Расстояние транспортного обслуживания не должно превышать 30 километров в одну сторону. 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41647D" w:rsidRPr="00F152C5" w:rsidRDefault="004164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Обеспеченность АЗС определяется на основании положений п. 11.41 СП 42.13330.2016, согласно которому 1 топливораздаточная колонка проектируется на 1200 легковых автомобилей. Максимальная территориальная доступность АЗС определена в размере 50 км движения по автомобильным дорогам, что соответствует использованию остатка топлива в размере 5 литров исходя из усреднённого расхода 10л/100 км пути и экономичной скорости передвижения 60 км/ч. Это усреднённые значения срабатывания сигнализации о нехватки топлива в современных автомобилях.</w:t>
      </w:r>
    </w:p>
    <w:p w:rsidR="0041647D" w:rsidRPr="00F152C5" w:rsidRDefault="004164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Обеспеченность пунктами государственного технического осмотра определена на основании </w:t>
      </w:r>
      <w:r w:rsidR="003A7226" w:rsidRPr="00F152C5">
        <w:rPr>
          <w:rFonts w:ascii="Times New Roman" w:eastAsiaTheme="minorEastAsia" w:hAnsi="Times New Roman" w:cs="Times New Roman"/>
          <w:sz w:val="24"/>
          <w:szCs w:val="24"/>
        </w:rPr>
        <w:t>Приказ</w:t>
      </w:r>
      <w:r w:rsidR="00E70A01" w:rsidRPr="00F152C5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3A722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Комитета Ивановской обл. по транспорту от 25.06.2012 N 30 "Об утверждении нормативов минимальной обеспеченности населения пунктами технического осмотра для Ивановской области и для входящих в ее состав муниципальных образований"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, выполненных на основе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образований, утв. Постановлением Правительства РФ от 22.12.2011 № 1108. Ввиду специфики документа он приведён в качестве ссылочной нормы в примечаниях к таблице.  </w:t>
      </w:r>
    </w:p>
    <w:p w:rsidR="0041647D" w:rsidRPr="00F152C5" w:rsidRDefault="004164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Обеспеченность пунктами выдачи государственных номерных знаков определяется на основании в соответствии с приложением 4 к Методическим рекомендациям по подготовке нормативов градостроительного проектирования, утв. приказом Минэкономразвития России от 15 февраля 2021 года № 71.</w:t>
      </w:r>
    </w:p>
    <w:p w:rsidR="0041647D" w:rsidRPr="00F152C5" w:rsidRDefault="004164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Расчётная ширина улиц и дорог в красных линиях в отношении территорий исторических поселений определяется в настоящих Нормативах на основании примечания 14 к таблице 11.2 и примечания 8 к таблице 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11.2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а СП 42.13330.2016 и принята в размере исторически сложившейся ширины. </w:t>
      </w:r>
    </w:p>
    <w:p w:rsidR="0041647D" w:rsidRPr="00F152C5" w:rsidRDefault="004164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части организации парковок настоящими Нормативами регулируются показатели и (или) объекты, приведённые в таблице </w:t>
      </w:r>
      <w:r w:rsidR="007F1636" w:rsidRPr="00F152C5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1647D" w:rsidRPr="00F152C5" w:rsidRDefault="0041647D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7F1636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Перечень нормируемых показателей и (или) объектов местного значения в области транспорта и автомобильных дорог в части организации парковок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41647D" w:rsidTr="00BD00B3">
        <w:trPr>
          <w:tblHeader/>
        </w:trPr>
        <w:tc>
          <w:tcPr>
            <w:tcW w:w="541" w:type="dxa"/>
          </w:tcPr>
          <w:p w:rsidR="0041647D" w:rsidRPr="00BA160B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41647D" w:rsidRPr="00BA160B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41647D" w:rsidRPr="00BA160B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41647D" w:rsidRPr="00BA160B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41647D" w:rsidRPr="00BA160B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41647D" w:rsidRPr="00BA160B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41647D" w:rsidTr="00BD00B3">
        <w:tc>
          <w:tcPr>
            <w:tcW w:w="541" w:type="dxa"/>
          </w:tcPr>
          <w:p w:rsidR="0041647D" w:rsidRPr="00BA160B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41647D" w:rsidRPr="00CB446C" w:rsidRDefault="0041647D" w:rsidP="00BD0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6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допустимое количество </w:t>
            </w:r>
            <w:proofErr w:type="spellStart"/>
            <w:r w:rsidRPr="00CB446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B446C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</w:t>
            </w:r>
          </w:p>
        </w:tc>
        <w:tc>
          <w:tcPr>
            <w:tcW w:w="1063" w:type="dxa"/>
          </w:tcPr>
          <w:p w:rsidR="0041647D" w:rsidRPr="00C26841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1647D" w:rsidRPr="00C26841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3" w:type="dxa"/>
          </w:tcPr>
          <w:p w:rsidR="0041647D" w:rsidRPr="00C26841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41647D" w:rsidRPr="00C26841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1647D" w:rsidTr="00BD00B3">
        <w:tc>
          <w:tcPr>
            <w:tcW w:w="541" w:type="dxa"/>
          </w:tcPr>
          <w:p w:rsidR="0041647D" w:rsidRPr="00840B1A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41647D" w:rsidRPr="00CB446C" w:rsidRDefault="0041647D" w:rsidP="00BD0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46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допустимое количество </w:t>
            </w:r>
            <w:proofErr w:type="spellStart"/>
            <w:r w:rsidRPr="00CB446C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B446C">
              <w:rPr>
                <w:rFonts w:ascii="Times New Roman" w:hAnsi="Times New Roman" w:cs="Times New Roman"/>
                <w:sz w:val="24"/>
                <w:szCs w:val="24"/>
              </w:rPr>
              <w:t>-мест для парковки легковых автомобилей на стоянках автомобилей, размещаемых у границ лесопарков, зон отдыха и курортных зон</w:t>
            </w:r>
          </w:p>
        </w:tc>
        <w:tc>
          <w:tcPr>
            <w:tcW w:w="1063" w:type="dxa"/>
          </w:tcPr>
          <w:p w:rsidR="0041647D" w:rsidRPr="00C26841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41647D" w:rsidRPr="00C26841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63" w:type="dxa"/>
          </w:tcPr>
          <w:p w:rsidR="0041647D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41647D" w:rsidRDefault="0041647D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1647D" w:rsidRPr="00020114" w:rsidRDefault="004164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Минимально допустимое количество </w:t>
      </w:r>
      <w:proofErr w:type="spellStart"/>
      <w:r w:rsidRPr="00F152C5">
        <w:rPr>
          <w:rFonts w:ascii="Times New Roman" w:eastAsiaTheme="minorEastAsia" w:hAnsi="Times New Roman" w:cs="Times New Roman"/>
          <w:sz w:val="24"/>
          <w:szCs w:val="24"/>
        </w:rPr>
        <w:t>машино</w:t>
      </w:r>
      <w:proofErr w:type="spell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различных функциональных зон определяется на основе </w:t>
      </w:r>
      <w:r w:rsidRPr="00020114">
        <w:rPr>
          <w:rFonts w:ascii="Times New Roman" w:eastAsiaTheme="minorEastAsia" w:hAnsi="Times New Roman" w:cs="Times New Roman"/>
          <w:sz w:val="24"/>
          <w:szCs w:val="24"/>
        </w:rPr>
        <w:t>приложения</w:t>
      </w:r>
      <w:proofErr w:type="gramStart"/>
      <w:r w:rsidRPr="00020114">
        <w:rPr>
          <w:rFonts w:ascii="Times New Roman" w:eastAsiaTheme="minorEastAsia" w:hAnsi="Times New Roman" w:cs="Times New Roman"/>
          <w:sz w:val="24"/>
          <w:szCs w:val="24"/>
        </w:rPr>
        <w:t xml:space="preserve"> Ж</w:t>
      </w:r>
      <w:proofErr w:type="gramEnd"/>
      <w:r w:rsidRPr="00020114">
        <w:rPr>
          <w:rFonts w:ascii="Times New Roman" w:eastAsiaTheme="minorEastAsia" w:hAnsi="Times New Roman" w:cs="Times New Roman"/>
          <w:sz w:val="24"/>
          <w:szCs w:val="24"/>
        </w:rPr>
        <w:t xml:space="preserve"> СП 42-13330.2016. </w:t>
      </w:r>
    </w:p>
    <w:p w:rsidR="0041647D" w:rsidRPr="00020114" w:rsidRDefault="0041647D" w:rsidP="0041647D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0114">
        <w:rPr>
          <w:rFonts w:ascii="Times New Roman" w:eastAsiaTheme="minorEastAsia" w:hAnsi="Times New Roman" w:cs="Times New Roman"/>
          <w:sz w:val="24"/>
          <w:szCs w:val="24"/>
        </w:rPr>
        <w:t xml:space="preserve">В таблице Ж.1 допускается устанавливать в РНГП указанный показатель применительно к зданиям общеобразовательных и дошкольных образовательных организаций. В основной части Нормативов этот показатель принят как 50% от нормы обеспеченности парковок для преподавателей и сотрудников вузов. </w:t>
      </w:r>
    </w:p>
    <w:p w:rsidR="0041647D" w:rsidRPr="00F152C5" w:rsidRDefault="004164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0114">
        <w:rPr>
          <w:rFonts w:ascii="Times New Roman" w:eastAsiaTheme="minorEastAsia" w:hAnsi="Times New Roman" w:cs="Times New Roman"/>
          <w:sz w:val="24"/>
          <w:szCs w:val="24"/>
        </w:rPr>
        <w:t xml:space="preserve">Минимально допустимое количество </w:t>
      </w:r>
      <w:proofErr w:type="spellStart"/>
      <w:r w:rsidRPr="00020114">
        <w:rPr>
          <w:rFonts w:ascii="Times New Roman" w:eastAsiaTheme="minorEastAsia" w:hAnsi="Times New Roman" w:cs="Times New Roman"/>
          <w:sz w:val="24"/>
          <w:szCs w:val="24"/>
        </w:rPr>
        <w:t>машино</w:t>
      </w:r>
      <w:proofErr w:type="spellEnd"/>
      <w:r w:rsidRPr="00020114">
        <w:rPr>
          <w:rFonts w:ascii="Times New Roman" w:eastAsiaTheme="minorEastAsia" w:hAnsi="Times New Roman" w:cs="Times New Roman"/>
          <w:sz w:val="24"/>
          <w:szCs w:val="24"/>
        </w:rPr>
        <w:t>-мест для парковки легковых автомобилей на стоянках автомобилей, размещаемых у границ лесопарков, зон отдыха и курортных зон определяется на основе приложения</w:t>
      </w:r>
      <w:proofErr w:type="gramStart"/>
      <w:r w:rsidRPr="00020114">
        <w:rPr>
          <w:rFonts w:ascii="Times New Roman" w:eastAsiaTheme="minorEastAsia" w:hAnsi="Times New Roman" w:cs="Times New Roman"/>
          <w:sz w:val="24"/>
          <w:szCs w:val="24"/>
        </w:rPr>
        <w:t> Ж</w:t>
      </w:r>
      <w:proofErr w:type="gramEnd"/>
      <w:r w:rsidRPr="00020114">
        <w:rPr>
          <w:rFonts w:ascii="Times New Roman" w:eastAsiaTheme="minorEastAsia" w:hAnsi="Times New Roman" w:cs="Times New Roman"/>
          <w:sz w:val="24"/>
          <w:szCs w:val="24"/>
        </w:rPr>
        <w:t xml:space="preserve"> СП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42-13330.2016.</w:t>
      </w:r>
    </w:p>
    <w:p w:rsidR="0041647D" w:rsidRPr="00F152C5" w:rsidRDefault="0041647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Максимальный уровень территориальной доступности парковок легковых автомобилей приведён на основании п. 11.36 СП 42.13330.2016, иных положений, а в случаях, не установленных в нормативных правовых актах – не более 500 метров, как расстояние максимально допустимого пешего подхода от парковки к объекту. </w:t>
      </w:r>
    </w:p>
    <w:p w:rsidR="0041647D" w:rsidRPr="00F152C5" w:rsidRDefault="0041647D" w:rsidP="0041647D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Для г. </w:t>
      </w:r>
      <w:r w:rsidR="003A7226" w:rsidRPr="00F152C5">
        <w:rPr>
          <w:rFonts w:ascii="Times New Roman" w:eastAsiaTheme="minorEastAsia" w:hAnsi="Times New Roman" w:cs="Times New Roman"/>
          <w:sz w:val="24"/>
          <w:szCs w:val="24"/>
        </w:rPr>
        <w:t>Иваново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этот показатель принят преимущественно равным пешему подходу от остановок общественного транспорта с тем, чтобы не создавать приоритет использованию легкового автомобиля в обслуживании застройки. </w:t>
      </w:r>
    </w:p>
    <w:p w:rsidR="00707CF4" w:rsidRPr="00F152C5" w:rsidRDefault="00707CF4" w:rsidP="00707CF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07CF4" w:rsidRPr="00F152C5" w:rsidRDefault="00707CF4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bookmarkStart w:id="36" w:name="_Toc185867353"/>
      <w:r w:rsidRPr="00F152C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lastRenderedPageBreak/>
        <w:t>Обоснование значений нормируемых показателей в области защиты и предупреждения чрезвычайных ситуаций</w:t>
      </w:r>
      <w:bookmarkEnd w:id="36"/>
    </w:p>
    <w:p w:rsidR="00707CF4" w:rsidRPr="00F152C5" w:rsidRDefault="00707CF4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Объекты регионального и местного значения в области защиты и предупреждения чрезвычайных ситуаций определяются на основании федерального закона от 21.12.1994 № 68-ФЗ «О защите населения и территорий от чрезвычайных ситуаций природного и техногенного характера», федерального закона от 22.08.1995 № 151-ФЗ «Об аварийно-спасательных службах и статусе спасателей», федерального закона от 06.10.2003 № 131-ФЗ «Об общих принципах организации местного самоуправления в Российской Федерации» и иных нормативных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правовых актов.</w:t>
      </w:r>
    </w:p>
    <w:p w:rsidR="00707CF4" w:rsidRPr="00F152C5" w:rsidRDefault="00707CF4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защиты и предупреждения чрезвычайных ситуаций настоящими Нормативами регулируются показатели и (или) объекты,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22F73" w:rsidRPr="00F152C5" w:rsidRDefault="00A22F73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DB40D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и (или) объектов регионального, местного значения в области защиты и предупреждения чрезвычайных ситуаций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A22F73" w:rsidTr="00FE6895">
        <w:trPr>
          <w:tblHeader/>
        </w:trPr>
        <w:tc>
          <w:tcPr>
            <w:tcW w:w="541" w:type="dxa"/>
          </w:tcPr>
          <w:p w:rsidR="00A22F73" w:rsidRPr="00BA160B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A22F73" w:rsidRPr="00BA160B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A22F73" w:rsidRPr="00BA160B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A22F73" w:rsidRPr="00BA160B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A22F73" w:rsidRPr="00BA160B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A22F73" w:rsidRPr="00BA160B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A22F73" w:rsidTr="00FE6895">
        <w:trPr>
          <w:trHeight w:val="56"/>
        </w:trPr>
        <w:tc>
          <w:tcPr>
            <w:tcW w:w="541" w:type="dxa"/>
          </w:tcPr>
          <w:p w:rsidR="00A22F73" w:rsidRPr="00BA160B" w:rsidRDefault="00416BC6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A22F73" w:rsidRPr="00C2352F" w:rsidRDefault="00A22F73" w:rsidP="00FE6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объектами пожарной охраны (пожарными депо)</w:t>
            </w:r>
          </w:p>
        </w:tc>
        <w:tc>
          <w:tcPr>
            <w:tcW w:w="1063" w:type="dxa"/>
          </w:tcPr>
          <w:p w:rsidR="00A22F73" w:rsidRPr="00C26841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A22F73" w:rsidRPr="00C26841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22F73" w:rsidRPr="00C26841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22F73" w:rsidRPr="00C26841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3" w:rsidTr="00FE6895">
        <w:tc>
          <w:tcPr>
            <w:tcW w:w="541" w:type="dxa"/>
          </w:tcPr>
          <w:p w:rsidR="00A22F73" w:rsidRPr="00BA160B" w:rsidRDefault="00416BC6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vAlign w:val="center"/>
          </w:tcPr>
          <w:p w:rsidR="00A22F73" w:rsidRPr="00C2352F" w:rsidRDefault="00A22F73" w:rsidP="00FE6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объектами противопожарного водоснабжения</w:t>
            </w:r>
          </w:p>
        </w:tc>
        <w:tc>
          <w:tcPr>
            <w:tcW w:w="1063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22F73" w:rsidRPr="00C26841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2F73" w:rsidTr="00FE6895">
        <w:tc>
          <w:tcPr>
            <w:tcW w:w="541" w:type="dxa"/>
          </w:tcPr>
          <w:p w:rsidR="00A22F73" w:rsidRPr="00BA160B" w:rsidRDefault="00416BC6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  <w:vAlign w:val="center"/>
          </w:tcPr>
          <w:p w:rsidR="00A22F73" w:rsidRPr="00C2352F" w:rsidRDefault="00A22F73" w:rsidP="00FE6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аварийно-спасательными службами</w:t>
            </w:r>
          </w:p>
        </w:tc>
        <w:tc>
          <w:tcPr>
            <w:tcW w:w="1063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A22F73" w:rsidRPr="00C26841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73" w:rsidTr="00FE6895">
        <w:tc>
          <w:tcPr>
            <w:tcW w:w="541" w:type="dxa"/>
          </w:tcPr>
          <w:p w:rsidR="00A22F73" w:rsidRPr="00BA160B" w:rsidRDefault="00416BC6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vAlign w:val="center"/>
          </w:tcPr>
          <w:p w:rsidR="00A22F73" w:rsidRPr="00C2352F" w:rsidRDefault="00A22F73" w:rsidP="00FE6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санитарными постами на водных объектах</w:t>
            </w:r>
          </w:p>
        </w:tc>
        <w:tc>
          <w:tcPr>
            <w:tcW w:w="1063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22F73" w:rsidRPr="00C26841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2F73" w:rsidTr="00FE6895">
        <w:tc>
          <w:tcPr>
            <w:tcW w:w="541" w:type="dxa"/>
          </w:tcPr>
          <w:p w:rsidR="00A22F73" w:rsidRPr="00BA160B" w:rsidRDefault="00416BC6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  <w:vAlign w:val="center"/>
          </w:tcPr>
          <w:p w:rsidR="00A22F73" w:rsidRPr="00C2352F" w:rsidRDefault="00A22F73" w:rsidP="00FE6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F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постами спасателей на водных объектах</w:t>
            </w:r>
          </w:p>
        </w:tc>
        <w:tc>
          <w:tcPr>
            <w:tcW w:w="1063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22F73" w:rsidRPr="00C26841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22F73" w:rsidTr="00FE6895">
        <w:tc>
          <w:tcPr>
            <w:tcW w:w="541" w:type="dxa"/>
          </w:tcPr>
          <w:p w:rsidR="00A22F73" w:rsidRPr="00BA160B" w:rsidRDefault="00416BC6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  <w:vAlign w:val="center"/>
          </w:tcPr>
          <w:p w:rsidR="00A22F73" w:rsidRPr="00C2352F" w:rsidRDefault="00A22F73" w:rsidP="00FE6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защитными сооружениями</w:t>
            </w:r>
            <w:r w:rsidRPr="00C2352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обороны</w:t>
            </w:r>
          </w:p>
        </w:tc>
        <w:tc>
          <w:tcPr>
            <w:tcW w:w="1063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A22F73" w:rsidRPr="00C26841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A22F73" w:rsidRDefault="00A22F73" w:rsidP="00FE68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F73" w:rsidRPr="00593446" w:rsidRDefault="00A22F73" w:rsidP="00A22F73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Здесь и далее знак «+» обозначает наличие нормируемого значения для данного показателя и (или) объекта в тексте основной части Нормативов. Знак «*» обозначает рекомендацию органам местного самоуправления устанавливать собственные нормативные значения для данного показателя в МНГП при условии соблюдения ими положений частей 2 и 3 статьи 29.4 </w:t>
      </w:r>
      <w:proofErr w:type="spellStart"/>
      <w:r>
        <w:rPr>
          <w:rFonts w:ascii="Times New Roman" w:hAnsi="Times New Roman"/>
        </w:rPr>
        <w:t>ГрадК</w:t>
      </w:r>
      <w:proofErr w:type="spellEnd"/>
      <w:r>
        <w:rPr>
          <w:rFonts w:ascii="Times New Roman" w:hAnsi="Times New Roman"/>
        </w:rPr>
        <w:t xml:space="preserve"> РФ</w:t>
      </w:r>
      <w:r w:rsidRPr="006B3529">
        <w:rPr>
          <w:rFonts w:ascii="Times New Roman" w:hAnsi="Times New Roman"/>
        </w:rPr>
        <w:t>.</w:t>
      </w:r>
    </w:p>
    <w:p w:rsidR="00A22F73" w:rsidRPr="00F152C5" w:rsidRDefault="00A22F7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Обеспеченность населения пожарными депо принимается по СП 11.13130.2009. </w:t>
      </w:r>
    </w:p>
    <w:p w:rsidR="00A22F73" w:rsidRPr="00F152C5" w:rsidRDefault="00A22F7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Нормы расхода воды на пожаротушение установлены в разделе 5 СП 8.13130.2009. </w:t>
      </w:r>
    </w:p>
    <w:p w:rsidR="00A22F73" w:rsidRPr="00F152C5" w:rsidRDefault="00A22F7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Обеспеченность населения аварийно-спасательными службами, санитарными постами на водных объектах, постами спасателей на водных объектах обоснована положениями методических рекомендаций  «Об утверждении Методических рекомендаций по подготовке нормативов градостроительного проектирования» (приложение 4).</w:t>
      </w:r>
    </w:p>
    <w:p w:rsidR="00A22F73" w:rsidRPr="00F152C5" w:rsidRDefault="00A22F7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Обеспеченность населения защитными сооружениями сооружений гражданской обороны определяется на основании СП 165.1325800.2014. Значения максимальной доступности ЗС ГО (т.е. радиуса сбора укрываемых) определяются в п. 4.13 СП 88.13330.2022.</w:t>
      </w:r>
    </w:p>
    <w:p w:rsidR="00D52743" w:rsidRPr="00F152C5" w:rsidRDefault="00D52743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37" w:name="_Toc185867354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lastRenderedPageBreak/>
        <w:t>Обоснование значений нормируемых показателей в области содействия жилищному строительству</w:t>
      </w:r>
      <w:bookmarkEnd w:id="37"/>
    </w:p>
    <w:p w:rsidR="00740C51" w:rsidRPr="00F152C5" w:rsidRDefault="00740C51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Полномочия органов местного самоуправления в области содействия жилищному строительству определены пунктом 6 части 1 статьи 14, пунктом 6 части 1 статьи 1</w:t>
      </w:r>
      <w:r w:rsidR="001B06AD" w:rsidRPr="00F152C5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6E2A27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B06AD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и отнесены, таким образом, к полномочиям органов местного самоуправления городских и сельских поселений, городских и муниципальных округов.</w:t>
      </w:r>
      <w:proofErr w:type="gramEnd"/>
    </w:p>
    <w:p w:rsidR="001B06AD" w:rsidRPr="00F152C5" w:rsidRDefault="001B06A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содействия жилищному строительству настоящими Нормативами регулируются показатели и (или) объекты,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B06AD" w:rsidRPr="00F152C5" w:rsidRDefault="001B06AD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DB40D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и (или) объектов местного значения в области защиты и предупреждения чрезвычайных ситуаций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1B06AD" w:rsidTr="005862F5">
        <w:trPr>
          <w:tblHeader/>
        </w:trPr>
        <w:tc>
          <w:tcPr>
            <w:tcW w:w="541" w:type="dxa"/>
          </w:tcPr>
          <w:p w:rsidR="001B06AD" w:rsidRPr="00BA160B" w:rsidRDefault="001B06AD" w:rsidP="0058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1B06AD" w:rsidRPr="00BA160B" w:rsidRDefault="001B06AD" w:rsidP="0058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1B06AD" w:rsidRPr="00BA160B" w:rsidRDefault="001B06AD" w:rsidP="0058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1B06AD" w:rsidRPr="00BA160B" w:rsidRDefault="001B06AD" w:rsidP="0058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1B06AD" w:rsidRPr="00BA160B" w:rsidRDefault="001B06AD" w:rsidP="0058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1B06AD" w:rsidRPr="00BA160B" w:rsidRDefault="001B06AD" w:rsidP="0058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6E2A27" w:rsidTr="00F970B2">
        <w:trPr>
          <w:trHeight w:val="56"/>
        </w:trPr>
        <w:tc>
          <w:tcPr>
            <w:tcW w:w="541" w:type="dxa"/>
          </w:tcPr>
          <w:p w:rsidR="006E2A27" w:rsidRPr="00BA160B" w:rsidRDefault="006E2A27" w:rsidP="0058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vAlign w:val="center"/>
          </w:tcPr>
          <w:p w:rsidR="006E2A27" w:rsidRPr="00C2352F" w:rsidRDefault="006E2A27" w:rsidP="006E2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придомовыми площадками при многоквартирных домах</w:t>
            </w:r>
          </w:p>
        </w:tc>
        <w:tc>
          <w:tcPr>
            <w:tcW w:w="1063" w:type="dxa"/>
          </w:tcPr>
          <w:p w:rsidR="006E2A27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2A27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2A27" w:rsidRPr="00C26841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6E2A27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290C" w:rsidTr="00F970B2">
        <w:trPr>
          <w:trHeight w:val="56"/>
        </w:trPr>
        <w:tc>
          <w:tcPr>
            <w:tcW w:w="541" w:type="dxa"/>
          </w:tcPr>
          <w:p w:rsidR="0054290C" w:rsidRDefault="0054290C" w:rsidP="0058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vAlign w:val="center"/>
          </w:tcPr>
          <w:p w:rsidR="0054290C" w:rsidRDefault="0054290C" w:rsidP="006E2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придомовыми территориями многоквартирных домов</w:t>
            </w:r>
          </w:p>
        </w:tc>
        <w:tc>
          <w:tcPr>
            <w:tcW w:w="1063" w:type="dxa"/>
          </w:tcPr>
          <w:p w:rsidR="0054290C" w:rsidRDefault="0054290C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4290C" w:rsidRDefault="0054290C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4290C" w:rsidRDefault="0054290C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54290C" w:rsidRDefault="0054290C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E2A27" w:rsidTr="00F970B2">
        <w:tc>
          <w:tcPr>
            <w:tcW w:w="541" w:type="dxa"/>
          </w:tcPr>
          <w:p w:rsidR="006E2A27" w:rsidRPr="00BA160B" w:rsidRDefault="0054290C" w:rsidP="0058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6E2A27" w:rsidRPr="00C2352F" w:rsidRDefault="006E2A27" w:rsidP="00F97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местами </w:t>
            </w:r>
            <w:r w:rsidRPr="001B06AD">
              <w:rPr>
                <w:rFonts w:ascii="Times New Roman" w:hAnsi="Times New Roman" w:cs="Times New Roman"/>
                <w:sz w:val="24"/>
                <w:szCs w:val="24"/>
              </w:rPr>
              <w:t>для хранения личного автотранспорта</w:t>
            </w:r>
          </w:p>
        </w:tc>
        <w:tc>
          <w:tcPr>
            <w:tcW w:w="1063" w:type="dxa"/>
          </w:tcPr>
          <w:p w:rsidR="006E2A27" w:rsidRPr="00C26841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2A27" w:rsidRPr="00C26841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2A27" w:rsidRPr="00C26841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6E2A27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E2A27" w:rsidTr="005862F5">
        <w:tc>
          <w:tcPr>
            <w:tcW w:w="541" w:type="dxa"/>
          </w:tcPr>
          <w:p w:rsidR="006E2A27" w:rsidRPr="00BA160B" w:rsidRDefault="0054290C" w:rsidP="0058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vAlign w:val="center"/>
          </w:tcPr>
          <w:p w:rsidR="006E2A27" w:rsidRPr="00C2352F" w:rsidRDefault="006E2A27" w:rsidP="00F970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 w:rsidRPr="001B06AD">
              <w:rPr>
                <w:rFonts w:ascii="Times New Roman" w:hAnsi="Times New Roman" w:cs="Times New Roman"/>
                <w:sz w:val="24"/>
                <w:szCs w:val="24"/>
              </w:rPr>
              <w:t>гостевы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B06AD">
              <w:rPr>
                <w:rFonts w:ascii="Times New Roman" w:hAnsi="Times New Roman" w:cs="Times New Roman"/>
                <w:sz w:val="24"/>
                <w:szCs w:val="24"/>
              </w:rPr>
              <w:t xml:space="preserve"> стоянк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B06AD">
              <w:rPr>
                <w:rFonts w:ascii="Times New Roman" w:hAnsi="Times New Roman" w:cs="Times New Roman"/>
                <w:sz w:val="24"/>
                <w:szCs w:val="24"/>
              </w:rPr>
              <w:t>, предназначенны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B06AD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посетителей жилой застройки</w:t>
            </w:r>
          </w:p>
        </w:tc>
        <w:tc>
          <w:tcPr>
            <w:tcW w:w="1063" w:type="dxa"/>
          </w:tcPr>
          <w:p w:rsidR="006E2A27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2A27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6E2A27" w:rsidRPr="00C26841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6E2A27" w:rsidRDefault="006E2A27" w:rsidP="00F970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50F1F" w:rsidRPr="00950F1F" w:rsidRDefault="00950F1F" w:rsidP="00950F1F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 w:rsidRPr="00950F1F">
        <w:rPr>
          <w:rFonts w:ascii="Times New Roman" w:hAnsi="Times New Roman"/>
        </w:rPr>
        <w:t xml:space="preserve">Примечание: Здесь и далее знак «+» обозначает наличие нормируемого значения для данного показателя и (или) объекта в тексте основной части Нормативов. </w:t>
      </w:r>
    </w:p>
    <w:p w:rsidR="006E2A27" w:rsidRPr="00F152C5" w:rsidRDefault="006E2A2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части обеспечения нормируемыми элементами придомовой территории показатели, приведённые в настоящих Нормативах, обоснованы в п. 5.9 СП 42.13330.2016. Также, пунктом 124 СанПиН 2.1.3684-21 предусмотрено, что земельные участки многоквартирных домов должны быть благоустроены, озеленены, оборудованы проездами и тротуарами с твердым покрытием. </w:t>
      </w:r>
    </w:p>
    <w:p w:rsidR="006E2A27" w:rsidRPr="00F152C5" w:rsidRDefault="006E2A2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Удельный вес площади таких элементов придомовых территорий приведён в настоящих Нормативах на основе таблицы 8.1 СП 476.1325800.2020 и пункта 7.5 СП 42.13330.2016.</w:t>
      </w:r>
    </w:p>
    <w:p w:rsidR="00D52743" w:rsidRPr="00F152C5" w:rsidRDefault="00D07611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Включение в состав РНГП показателей</w:t>
      </w:r>
      <w:r w:rsidR="00847870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обеспеченности</w:t>
      </w:r>
      <w:r w:rsidR="00E162D2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населения местами для хранения личного автотранспорта</w:t>
      </w:r>
      <w:r w:rsidR="00847870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обоснован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</w:t>
      </w:r>
      <w:r w:rsidR="00847870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положениями пунктов </w:t>
      </w:r>
      <w:r w:rsidR="00B80E86" w:rsidRPr="00F152C5">
        <w:rPr>
          <w:rFonts w:ascii="Times New Roman" w:eastAsiaTheme="minorEastAsia" w:hAnsi="Times New Roman" w:cs="Times New Roman"/>
          <w:sz w:val="24"/>
          <w:szCs w:val="24"/>
        </w:rPr>
        <w:t>11.</w:t>
      </w:r>
      <w:r w:rsidR="006A37E0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3, 11.31, 11.32, 11.33  </w:t>
      </w:r>
      <w:r w:rsidR="00847870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СП 42.13330.2016.</w:t>
      </w:r>
    </w:p>
    <w:p w:rsidR="0049447A" w:rsidRPr="00F152C5" w:rsidRDefault="0067369A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Показатель обеспеченности населения стоянками, предназначенными для посетителей жилой застройки, обоснован пунктом 11.32 </w:t>
      </w:r>
      <w:r w:rsidR="00F31B4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СП 42.13330.2016. При среднем размере домохозяйства в </w:t>
      </w:r>
      <w:r w:rsidR="00A92648" w:rsidRPr="00F152C5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="00F31B4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области в размере 2,</w:t>
      </w:r>
      <w:r w:rsidR="009D2DBC" w:rsidRPr="00F152C5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F31B4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(по данным Росстата) и перспективе </w:t>
      </w:r>
      <w:r w:rsidR="009D2DBC" w:rsidRPr="00F152C5">
        <w:rPr>
          <w:rFonts w:ascii="Times New Roman" w:eastAsiaTheme="minorEastAsia" w:hAnsi="Times New Roman" w:cs="Times New Roman"/>
          <w:sz w:val="24"/>
          <w:szCs w:val="24"/>
        </w:rPr>
        <w:t>сохранение</w:t>
      </w:r>
      <w:r w:rsidR="00F31B4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этой величины 2,3 с учётом проводимой демографической политики, 1000 жителей составят на перспективу 43</w:t>
      </w:r>
      <w:r w:rsidR="009D2DBC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F31B4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2DBC" w:rsidRPr="00F152C5">
        <w:rPr>
          <w:rFonts w:ascii="Times New Roman" w:eastAsiaTheme="minorEastAsia" w:hAnsi="Times New Roman" w:cs="Times New Roman"/>
          <w:sz w:val="24"/>
          <w:szCs w:val="24"/>
        </w:rPr>
        <w:t>домохозяйств</w:t>
      </w:r>
      <w:r w:rsidR="00F31B4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, т.е. посетители 7% семей, проживающих в доме, смогут </w:t>
      </w:r>
      <w:r w:rsidR="002104FE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единовременно </w:t>
      </w:r>
      <w:r w:rsidR="00F31B48" w:rsidRPr="00F152C5">
        <w:rPr>
          <w:rFonts w:ascii="Times New Roman" w:eastAsiaTheme="minorEastAsia" w:hAnsi="Times New Roman" w:cs="Times New Roman"/>
          <w:sz w:val="24"/>
          <w:szCs w:val="24"/>
        </w:rPr>
        <w:t>принимать гостей, прибывших на автомобиле.</w:t>
      </w:r>
      <w:r w:rsidR="0049447A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162D2" w:rsidRPr="006E2A27" w:rsidRDefault="00E162D2" w:rsidP="000173C7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A0388" w:rsidRPr="00F152C5" w:rsidRDefault="00DA0388" w:rsidP="00066E9F">
      <w:pPr>
        <w:keepNext/>
        <w:numPr>
          <w:ilvl w:val="0"/>
          <w:numId w:val="36"/>
        </w:numPr>
        <w:spacing w:before="240" w:after="240" w:line="240" w:lineRule="auto"/>
        <w:ind w:hanging="720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38" w:name="_Toc185867355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lastRenderedPageBreak/>
        <w:t>Обоснование значений нормируемых показателей в области</w:t>
      </w:r>
      <w:r w:rsidR="00C100CD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образования</w:t>
      </w:r>
      <w:bookmarkEnd w:id="38"/>
    </w:p>
    <w:p w:rsidR="00F43302" w:rsidRPr="00F152C5" w:rsidRDefault="00DA0388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Объекты </w:t>
      </w:r>
      <w:r w:rsidR="00F43302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регионального и местного значения в области образования определены на основании федерального закона  от 29.12.2012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F43302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273-ФЗ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F43302" w:rsidRPr="00F152C5">
        <w:rPr>
          <w:rFonts w:ascii="Times New Roman" w:eastAsiaTheme="minorEastAsia" w:hAnsi="Times New Roman" w:cs="Times New Roman"/>
          <w:sz w:val="24"/>
          <w:szCs w:val="24"/>
        </w:rPr>
        <w:t>Об образовании в Российской Федерации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9548DE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и федерального закона от 06.10.2003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9548DE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131-ФЗ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9548DE" w:rsidRPr="00F152C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2B66BD" w:rsidRPr="00F152C5" w:rsidRDefault="002B66BD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организация предоставления дополнительного образования детей,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и здоровья, относятся к полномочиям органов местного самоуправления муниципального района, муниципальных и городских округов.</w:t>
      </w:r>
    </w:p>
    <w:p w:rsidR="00950F1F" w:rsidRPr="00F152C5" w:rsidRDefault="00950F1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</w:t>
      </w:r>
      <w:r w:rsidR="00A321F8" w:rsidRPr="00F152C5">
        <w:rPr>
          <w:rFonts w:ascii="Times New Roman" w:eastAsiaTheme="minorEastAsia" w:hAnsi="Times New Roman" w:cs="Times New Roman"/>
          <w:sz w:val="24"/>
          <w:szCs w:val="24"/>
        </w:rPr>
        <w:t>образования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настоящими Нормативами регулируются показатели и (или) объекты,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50F1F" w:rsidRPr="00F152C5" w:rsidRDefault="00950F1F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DB40D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и (или) объектов регионального, местного значения в области образования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950F1F" w:rsidTr="00553B2D">
        <w:trPr>
          <w:tblHeader/>
        </w:trPr>
        <w:tc>
          <w:tcPr>
            <w:tcW w:w="541" w:type="dxa"/>
          </w:tcPr>
          <w:p w:rsidR="00950F1F" w:rsidRPr="00BA160B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950F1F" w:rsidRPr="00BA160B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950F1F" w:rsidRPr="00BA160B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950F1F" w:rsidRPr="00BA160B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950F1F" w:rsidRPr="00BA160B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950F1F" w:rsidRPr="00BA160B" w:rsidRDefault="00950F1F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A321F8" w:rsidTr="00553B2D">
        <w:trPr>
          <w:trHeight w:val="56"/>
        </w:trPr>
        <w:tc>
          <w:tcPr>
            <w:tcW w:w="541" w:type="dxa"/>
          </w:tcPr>
          <w:p w:rsidR="00A321F8" w:rsidRPr="00BA160B" w:rsidRDefault="00D20160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A321F8" w:rsidRPr="00F11640" w:rsidRDefault="00A321F8" w:rsidP="00A32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организациями среднего профессионального образования</w:t>
            </w:r>
          </w:p>
        </w:tc>
        <w:tc>
          <w:tcPr>
            <w:tcW w:w="1063" w:type="dxa"/>
          </w:tcPr>
          <w:p w:rsidR="00A321F8" w:rsidRPr="00C26841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A321F8" w:rsidRDefault="00A321F8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321F8" w:rsidRPr="00C26841" w:rsidRDefault="00A321F8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21F8" w:rsidRPr="00C26841" w:rsidRDefault="00A321F8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F8" w:rsidTr="00553B2D">
        <w:trPr>
          <w:trHeight w:val="56"/>
        </w:trPr>
        <w:tc>
          <w:tcPr>
            <w:tcW w:w="541" w:type="dxa"/>
          </w:tcPr>
          <w:p w:rsidR="00A321F8" w:rsidRPr="00BA160B" w:rsidRDefault="00D20160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A321F8" w:rsidRPr="00DD58EB" w:rsidRDefault="00A321F8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местами</w:t>
            </w:r>
            <w:r w:rsidRPr="00A321F8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общежитиях профессиональных образовательных организаций</w:t>
            </w:r>
          </w:p>
        </w:tc>
        <w:tc>
          <w:tcPr>
            <w:tcW w:w="1063" w:type="dxa"/>
          </w:tcPr>
          <w:p w:rsidR="00A321F8" w:rsidRPr="00C26841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A321F8" w:rsidRDefault="00A321F8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321F8" w:rsidRPr="00C26841" w:rsidRDefault="00A321F8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A321F8" w:rsidRPr="00C26841" w:rsidRDefault="00A321F8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1D" w:rsidTr="000D5E8C">
        <w:tc>
          <w:tcPr>
            <w:tcW w:w="541" w:type="dxa"/>
          </w:tcPr>
          <w:p w:rsidR="00D36B1D" w:rsidRPr="00BA160B" w:rsidRDefault="00D20160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D36B1D" w:rsidRPr="006771D1" w:rsidRDefault="00D36B1D" w:rsidP="00A32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о</w:t>
            </w: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>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063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D36B1D" w:rsidRDefault="00D36B1D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1D" w:rsidTr="000D5E8C">
        <w:tc>
          <w:tcPr>
            <w:tcW w:w="541" w:type="dxa"/>
          </w:tcPr>
          <w:p w:rsidR="00D36B1D" w:rsidRPr="00BA160B" w:rsidRDefault="00D20160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</w:tcPr>
          <w:p w:rsidR="00D36B1D" w:rsidRDefault="00D36B1D" w:rsidP="00A32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д</w:t>
            </w:r>
            <w:r w:rsidRPr="00237068">
              <w:rPr>
                <w:rFonts w:ascii="Times New Roman" w:hAnsi="Times New Roman" w:cs="Times New Roman"/>
                <w:sz w:val="24"/>
                <w:szCs w:val="24"/>
              </w:rPr>
              <w:t>ошкольны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237068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237068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063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D36B1D" w:rsidRDefault="00D36B1D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1D" w:rsidTr="000D5E8C">
        <w:tc>
          <w:tcPr>
            <w:tcW w:w="541" w:type="dxa"/>
          </w:tcPr>
          <w:p w:rsidR="00D36B1D" w:rsidRPr="00BA160B" w:rsidRDefault="00D20160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</w:tcPr>
          <w:p w:rsidR="00D36B1D" w:rsidRPr="007C3061" w:rsidRDefault="00D36B1D" w:rsidP="00A32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21F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6771D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</w:t>
            </w:r>
          </w:p>
        </w:tc>
        <w:tc>
          <w:tcPr>
            <w:tcW w:w="1063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D36B1D" w:rsidRDefault="00D36B1D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B1D" w:rsidTr="000D5E8C">
        <w:tc>
          <w:tcPr>
            <w:tcW w:w="541" w:type="dxa"/>
          </w:tcPr>
          <w:p w:rsidR="00D36B1D" w:rsidRPr="00BA160B" w:rsidRDefault="00D20160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</w:tcPr>
          <w:p w:rsidR="00D36B1D" w:rsidRPr="00A321F8" w:rsidRDefault="00D36B1D" w:rsidP="00A321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21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услугами ц</w:t>
            </w:r>
            <w:r w:rsidRPr="001F6546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654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психолого-педагогической, медицинской и социальной помощи</w:t>
            </w:r>
          </w:p>
        </w:tc>
        <w:tc>
          <w:tcPr>
            <w:tcW w:w="1063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36B1D" w:rsidRDefault="00D20160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D36B1D" w:rsidRPr="00C26841" w:rsidRDefault="00D20160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D36B1D" w:rsidRDefault="00D36B1D" w:rsidP="00553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E20" w:rsidRDefault="00950F1F" w:rsidP="00985E20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Здесь знак «+» обозначает наличие нормируемого значения для данного показателя и (или) объекта в тексте основной части Нормативов. </w:t>
      </w:r>
    </w:p>
    <w:p w:rsidR="006037B3" w:rsidRPr="00F152C5" w:rsidRDefault="006037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Значения расчётных показателей минимально допустимого уровня обеспеченности объектами образования </w:t>
      </w:r>
      <w:proofErr w:type="spellStart"/>
      <w:r w:rsidRPr="00F152C5">
        <w:rPr>
          <w:rFonts w:ascii="Times New Roman" w:eastAsiaTheme="minorEastAsia" w:hAnsi="Times New Roman" w:cs="Times New Roman"/>
          <w:sz w:val="24"/>
          <w:szCs w:val="24"/>
        </w:rPr>
        <w:t>обснованы</w:t>
      </w:r>
      <w:proofErr w:type="spell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положениями Методических рекомендаций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lastRenderedPageBreak/>
        <w:t>доступность и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обеспеченность населения услугами сферы образования, утв. заместителем министра образования РФ А.А. Климовым 4 мая 2016 г.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АК-15/02вн.</w:t>
      </w:r>
    </w:p>
    <w:p w:rsidR="006037B3" w:rsidRPr="00F152C5" w:rsidRDefault="006037B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Радиус доступности образовательных организаций приняты в размере 500 метров на основании положений пункта 2.1.2 СанПиН</w:t>
      </w:r>
      <w:r w:rsidR="0084547E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2.4.2.2821-10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,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м.</w:t>
      </w:r>
    </w:p>
    <w:p w:rsidR="006037B3" w:rsidRPr="006037B3" w:rsidRDefault="006037B3" w:rsidP="006037B3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388" w:rsidRPr="00F152C5" w:rsidRDefault="00DA0388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39" w:name="_Toc185867356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Обоснование значений нормируемых показателей в области</w:t>
      </w:r>
      <w:r w:rsidR="00002282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здравоохранения</w:t>
      </w:r>
      <w:bookmarkEnd w:id="39"/>
    </w:p>
    <w:p w:rsidR="0084547E" w:rsidRPr="00F152C5" w:rsidRDefault="0084547E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Объекты регионального и местного значения в области здравоохранения определены на основании федерального закона  от </w:t>
      </w:r>
      <w:r w:rsidR="00015118" w:rsidRPr="00F152C5">
        <w:rPr>
          <w:rFonts w:ascii="Times New Roman" w:eastAsiaTheme="minorEastAsia" w:hAnsi="Times New Roman" w:cs="Times New Roman"/>
          <w:sz w:val="24"/>
          <w:szCs w:val="24"/>
        </w:rPr>
        <w:t>21.11.2011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15118" w:rsidRPr="00F152C5">
        <w:rPr>
          <w:rFonts w:ascii="Times New Roman" w:eastAsiaTheme="minorEastAsia" w:hAnsi="Times New Roman" w:cs="Times New Roman"/>
          <w:sz w:val="24"/>
          <w:szCs w:val="24"/>
        </w:rPr>
        <w:t>323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 </w:t>
      </w:r>
      <w:r w:rsidR="00015118" w:rsidRPr="00F152C5">
        <w:rPr>
          <w:rFonts w:ascii="Times New Roman" w:eastAsiaTheme="minorEastAsia" w:hAnsi="Times New Roman" w:cs="Times New Roman"/>
          <w:sz w:val="24"/>
          <w:szCs w:val="24"/>
        </w:rPr>
        <w:t>основах охраны здоровья граждан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 Российской Федерации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, федерального закона от 06.10.2003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131-ФЗ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и закона </w:t>
      </w:r>
      <w:r w:rsidR="00A92648" w:rsidRPr="00F152C5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области </w:t>
      </w:r>
      <w:r w:rsidR="0001511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от 29.12.2016г. № 1727-ОЗ «О регулировании отдельных вопросов в сфере охраны здоровья граждан на территории </w:t>
      </w:r>
      <w:r w:rsidR="00A92648" w:rsidRPr="00F152C5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="0001511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области».</w:t>
      </w:r>
      <w:proofErr w:type="gramEnd"/>
    </w:p>
    <w:p w:rsidR="0084547E" w:rsidRPr="00F152C5" w:rsidRDefault="0084547E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здравоохранения настоящими Нормативами регулируются показатели и (или) объекты,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4547E" w:rsidRPr="00F152C5" w:rsidRDefault="0084547E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DB40D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и (или) объектов региональног</w:t>
      </w:r>
      <w:r w:rsidR="0001511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о, местного значения в области здравоохранения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84547E" w:rsidTr="000D5E8C">
        <w:trPr>
          <w:tblHeader/>
        </w:trPr>
        <w:tc>
          <w:tcPr>
            <w:tcW w:w="541" w:type="dxa"/>
          </w:tcPr>
          <w:p w:rsidR="0084547E" w:rsidRPr="00BA160B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84547E" w:rsidRPr="00BA160B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84547E" w:rsidRPr="00BA160B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84547E" w:rsidRPr="00BA160B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84547E" w:rsidRPr="00BA160B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84547E" w:rsidRPr="00BA160B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84547E" w:rsidTr="000D5E8C">
        <w:trPr>
          <w:trHeight w:val="56"/>
        </w:trPr>
        <w:tc>
          <w:tcPr>
            <w:tcW w:w="541" w:type="dxa"/>
          </w:tcPr>
          <w:p w:rsidR="0084547E" w:rsidRPr="00BA160B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84547E" w:rsidRPr="00F11640" w:rsidRDefault="00BB1FB5" w:rsidP="00BB1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медицинскими организациями, оказывающими медицинскую помощь в амбулаторных условиях и условиях дневного стационара</w:t>
            </w:r>
          </w:p>
        </w:tc>
        <w:tc>
          <w:tcPr>
            <w:tcW w:w="1063" w:type="dxa"/>
          </w:tcPr>
          <w:p w:rsidR="0084547E" w:rsidRPr="00C26841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84547E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4547E" w:rsidRPr="00C26841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4547E" w:rsidRPr="00C26841" w:rsidRDefault="0084547E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B5" w:rsidTr="000D5E8C">
        <w:trPr>
          <w:trHeight w:val="56"/>
        </w:trPr>
        <w:tc>
          <w:tcPr>
            <w:tcW w:w="541" w:type="dxa"/>
          </w:tcPr>
          <w:p w:rsidR="00BB1FB5" w:rsidRDefault="0084517D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BB1FB5" w:rsidRPr="00F11640" w:rsidRDefault="00BB1FB5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 w:rsidRPr="00BB1FB5">
              <w:rPr>
                <w:rFonts w:ascii="Times New Roman" w:hAnsi="Times New Roman" w:cs="Times New Roman"/>
                <w:sz w:val="24"/>
                <w:szCs w:val="24"/>
              </w:rPr>
              <w:t>медицинскими организациями, оказывающими медицинскую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амбулаторных условиях, в стационарных условиях </w:t>
            </w:r>
            <w:r w:rsidRPr="00BB1FB5">
              <w:rPr>
                <w:rFonts w:ascii="Times New Roman" w:hAnsi="Times New Roman" w:cs="Times New Roman"/>
                <w:sz w:val="24"/>
                <w:szCs w:val="24"/>
              </w:rPr>
              <w:t>и условиях дневного стационара</w:t>
            </w:r>
          </w:p>
        </w:tc>
        <w:tc>
          <w:tcPr>
            <w:tcW w:w="1063" w:type="dxa"/>
          </w:tcPr>
          <w:p w:rsidR="00BB1FB5" w:rsidRDefault="0084517D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BB1FB5" w:rsidRDefault="00BB1FB5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B1FB5" w:rsidRPr="00C26841" w:rsidRDefault="00BB1FB5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B1FB5" w:rsidRPr="00C26841" w:rsidRDefault="00BB1FB5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B5" w:rsidTr="000D5E8C">
        <w:trPr>
          <w:trHeight w:val="56"/>
        </w:trPr>
        <w:tc>
          <w:tcPr>
            <w:tcW w:w="541" w:type="dxa"/>
          </w:tcPr>
          <w:p w:rsidR="00BB1FB5" w:rsidRDefault="0084517D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BB1FB5" w:rsidRPr="00F11640" w:rsidRDefault="00BB1FB5" w:rsidP="00BB1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 w:rsidRPr="00BB1FB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медицинскими организациями, оказывающими медицинскую помощь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стационарных</w:t>
            </w:r>
            <w:r w:rsidRPr="00BB1FB5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 условиях дневного стационара</w:t>
            </w:r>
          </w:p>
        </w:tc>
        <w:tc>
          <w:tcPr>
            <w:tcW w:w="1063" w:type="dxa"/>
          </w:tcPr>
          <w:p w:rsidR="00BB1FB5" w:rsidRDefault="0084517D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BB1FB5" w:rsidRDefault="00BB1FB5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BB1FB5" w:rsidRPr="00C26841" w:rsidRDefault="00BB1FB5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B1FB5" w:rsidRPr="00C26841" w:rsidRDefault="00BB1FB5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18" w:rsidTr="000D5E8C">
        <w:trPr>
          <w:trHeight w:val="56"/>
        </w:trPr>
        <w:tc>
          <w:tcPr>
            <w:tcW w:w="541" w:type="dxa"/>
          </w:tcPr>
          <w:p w:rsidR="00015118" w:rsidRDefault="0084517D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</w:tcPr>
          <w:p w:rsidR="00015118" w:rsidRPr="00F11640" w:rsidRDefault="00BB1FB5" w:rsidP="000D5E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станциями скорой медицинской помощи</w:t>
            </w:r>
          </w:p>
        </w:tc>
        <w:tc>
          <w:tcPr>
            <w:tcW w:w="1063" w:type="dxa"/>
          </w:tcPr>
          <w:p w:rsidR="00015118" w:rsidRDefault="0084517D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015118" w:rsidRDefault="00015118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15118" w:rsidRPr="00C26841" w:rsidRDefault="00015118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15118" w:rsidRPr="00C26841" w:rsidRDefault="00015118" w:rsidP="000D5E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E20" w:rsidRDefault="00985E20" w:rsidP="00985E20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Здесь знак «+» обозначает наличие нормируемого значения для данного показателя и (или) объекта в тексте основной части Нормативов. </w:t>
      </w:r>
    </w:p>
    <w:p w:rsidR="005B182B" w:rsidRPr="00F152C5" w:rsidRDefault="005B182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Для определения расчётных показателей объектов здравоохранения использовались следующие нормативные акты федеральных органов исполнительной власти:</w:t>
      </w:r>
    </w:p>
    <w:p w:rsidR="005B182B" w:rsidRPr="00F152C5" w:rsidRDefault="005B182B" w:rsidP="00DB40D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lastRenderedPageBreak/>
        <w:t>1) Методические рекомендации о применении нормативов и норм ресурсной обеспеченности населения в сфере здравоохранения, утв. приказом Министерства здравоохранения Российской Федерации от 20 апреля 2018г. № 182 (далее – Рекомендации-182);</w:t>
      </w:r>
    </w:p>
    <w:p w:rsidR="005B182B" w:rsidRPr="00F152C5" w:rsidRDefault="005B182B" w:rsidP="00DB40D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2) Требования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утв. Приказом Министерства здравоохранения Российской Федерации от 27 февраля 2016г. № 132н (далее – Требования-132н).</w:t>
      </w:r>
    </w:p>
    <w:p w:rsidR="005B182B" w:rsidRPr="00F152C5" w:rsidRDefault="005B182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В целях соблюдения этапов оказания медицинской помощи, планирования рационального размещения медицинских организаций в зависимости от административно-территориальной принадлежности и вида оказываемой медицинской помощи, организации могут быть распределены по трем уровням:</w:t>
      </w:r>
    </w:p>
    <w:p w:rsidR="005B182B" w:rsidRPr="00F152C5" w:rsidRDefault="005B182B" w:rsidP="00DB40D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а) первый уровень - медицинские организации, оказывающие населению муниципального образования, на территории которого расположены: первичную медико-санитарную помощь и (или) паллиативную медицинскую помощь и (или) скорую, в том числе скорую специализированную, медицинскую помощь, и (или) специализированную (за исключением высокотехнологичной) медицинскую помощь;</w:t>
      </w:r>
      <w:proofErr w:type="gramEnd"/>
    </w:p>
    <w:p w:rsidR="005B182B" w:rsidRPr="00F152C5" w:rsidRDefault="005B182B" w:rsidP="00DB40D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б) второй уровень - медицинские организации, имеющие в своей структуре отделения и (или) центры, оказывающие преимущественно специализированную (за исключением высокотехнологичной) медицинскую помощь населению нескольких муниципальных образований по широкому перечню профилей медицинской помощи, и (или) диспансеры (противотуберкулезные, психоневрологические, наркологические и иные);</w:t>
      </w:r>
      <w:proofErr w:type="gramEnd"/>
    </w:p>
    <w:p w:rsidR="005B182B" w:rsidRPr="00F152C5" w:rsidRDefault="005B182B" w:rsidP="00DB40D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в) третий уровень - медицинские организации, имеющие в своей структуре подразделения, оказывающие высокотехнологичную медицинскую помощь.</w:t>
      </w:r>
    </w:p>
    <w:p w:rsidR="005B182B" w:rsidRPr="00F152C5" w:rsidRDefault="005B182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Требования-132н устанавливают показатели доступности ряда медицинских организаций и допускают их корректировку с учётом транспортной доступности. В </w:t>
      </w:r>
      <w:proofErr w:type="spellStart"/>
      <w:r w:rsidRPr="00F152C5">
        <w:rPr>
          <w:rFonts w:ascii="Times New Roman" w:eastAsiaTheme="minorEastAsia" w:hAnsi="Times New Roman" w:cs="Times New Roman"/>
          <w:sz w:val="24"/>
          <w:szCs w:val="24"/>
        </w:rPr>
        <w:t>пп</w:t>
      </w:r>
      <w:proofErr w:type="spellEnd"/>
      <w:r w:rsidRPr="00F152C5">
        <w:rPr>
          <w:rFonts w:ascii="Times New Roman" w:eastAsiaTheme="minorEastAsia" w:hAnsi="Times New Roman" w:cs="Times New Roman"/>
          <w:sz w:val="24"/>
          <w:szCs w:val="24"/>
        </w:rPr>
        <w:t>. 2-4 Требований-132н даны указания по территориальной доступности объектов здравоохранения в зависимости от характера оказываемой ими помощи, представленные в таблице 4.2.1. Требования к размещению медицинских организаций представлены в приложении к Требованиям-132н. Это приложение является непосредственной основой для включения показателей в основную часть настоящих Нормативов.</w:t>
      </w:r>
    </w:p>
    <w:p w:rsidR="005B182B" w:rsidRPr="00F152C5" w:rsidRDefault="005B182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Амбулатории, в </w:t>
      </w:r>
      <w:proofErr w:type="spellStart"/>
      <w:r w:rsidRPr="00F152C5">
        <w:rPr>
          <w:rFonts w:ascii="Times New Roman" w:eastAsiaTheme="minorEastAsia" w:hAnsi="Times New Roman" w:cs="Times New Roman"/>
          <w:sz w:val="24"/>
          <w:szCs w:val="24"/>
        </w:rPr>
        <w:t>т.ч</w:t>
      </w:r>
      <w:proofErr w:type="spellEnd"/>
      <w:r w:rsidRPr="00F152C5">
        <w:rPr>
          <w:rFonts w:ascii="Times New Roman" w:eastAsiaTheme="minorEastAsia" w:hAnsi="Times New Roman" w:cs="Times New Roman"/>
          <w:sz w:val="24"/>
          <w:szCs w:val="24"/>
        </w:rPr>
        <w:t>. врачебные, или центры (отделения) общей врачебной практики (семейной медицины) обслуживают группы населения от 2,0 до 10,0 тыс. жит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., 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>проживающие в пределах 1-часовой транспортной доступности. В Требованиях 132-н оговаривается, что в городах с населением от 10,0 до 20,0 тыс. жит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д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опускается размещать как амбулатории, так и поликлиники (по решению уполномоченных органов). Полклиники для взрослых размещаются на территориях с численностью обслуживаемого населения 20,0-50,0 тыс. жит. Расчётный показатель обеспеченности для территорий принят в результате деления численности населения на минимальное значение, установленное требованиями с последующим округлением в большую сторону. </w:t>
      </w:r>
    </w:p>
    <w:p w:rsidR="005B182B" w:rsidRPr="00F152C5" w:rsidRDefault="005B182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Размещение бригад скорой медицинской помощи обосновано положениями п. 8-9 Рекомендаций-182.</w:t>
      </w:r>
    </w:p>
    <w:p w:rsidR="0084547E" w:rsidRPr="00F152C5" w:rsidRDefault="0084547E" w:rsidP="0084547E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388" w:rsidRPr="00F152C5" w:rsidRDefault="00DA0388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40" w:name="_Toc185867357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lastRenderedPageBreak/>
        <w:t>Обоснование значений нормируемых показателей в области</w:t>
      </w:r>
      <w:r w:rsidR="00002282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физической культуры и массового спорта</w:t>
      </w:r>
      <w:bookmarkEnd w:id="40"/>
    </w:p>
    <w:p w:rsidR="0048012A" w:rsidRPr="00F152C5" w:rsidRDefault="0048012A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Объекты регионального и местного значения в области </w:t>
      </w:r>
      <w:r w:rsidR="00135606" w:rsidRPr="00F152C5">
        <w:rPr>
          <w:rFonts w:ascii="Times New Roman" w:eastAsiaTheme="minorEastAsia" w:hAnsi="Times New Roman" w:cs="Times New Roman"/>
          <w:sz w:val="24"/>
          <w:szCs w:val="24"/>
        </w:rPr>
        <w:t>физической культуры и массового спорта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определены на основании федерального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закона «</w:t>
      </w:r>
      <w:r w:rsidR="00135606" w:rsidRPr="00F152C5">
        <w:rPr>
          <w:rFonts w:ascii="Times New Roman" w:eastAsiaTheme="minorEastAsia" w:hAnsi="Times New Roman" w:cs="Times New Roman"/>
          <w:sz w:val="24"/>
          <w:szCs w:val="24"/>
        </w:rPr>
        <w:t>О физической культуре и спорте в Российской Федерации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13560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от 04.12.2007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135606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329-ФЗ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, федерального закона от 06.10.2003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131-ФЗ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8012A" w:rsidRPr="00F152C5" w:rsidRDefault="0048012A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</w:t>
      </w:r>
      <w:r w:rsidR="00135606" w:rsidRPr="00F152C5">
        <w:rPr>
          <w:rFonts w:ascii="Times New Roman" w:eastAsiaTheme="minorEastAsia" w:hAnsi="Times New Roman" w:cs="Times New Roman"/>
          <w:sz w:val="24"/>
          <w:szCs w:val="24"/>
        </w:rPr>
        <w:t>физической культуры и массового спорта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настоящими Нормативами регулируются показатели и (или) объекты,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8012A" w:rsidRPr="00F152C5" w:rsidRDefault="0048012A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DB40D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и (или) объектов регионального, местного значения в области </w:t>
      </w:r>
      <w:r w:rsidR="00135606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физической культуры и массового спорта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48012A" w:rsidTr="0048012A">
        <w:trPr>
          <w:tblHeader/>
        </w:trPr>
        <w:tc>
          <w:tcPr>
            <w:tcW w:w="541" w:type="dxa"/>
          </w:tcPr>
          <w:p w:rsidR="0048012A" w:rsidRPr="00BA160B" w:rsidRDefault="0048012A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48012A" w:rsidRPr="00BA160B" w:rsidRDefault="0048012A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48012A" w:rsidRPr="00BA160B" w:rsidRDefault="0048012A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48012A" w:rsidRPr="00BA160B" w:rsidRDefault="0048012A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48012A" w:rsidRPr="00BA160B" w:rsidRDefault="0048012A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48012A" w:rsidRPr="00BA160B" w:rsidRDefault="0048012A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882591" w:rsidTr="0048012A">
        <w:trPr>
          <w:trHeight w:val="56"/>
        </w:trPr>
        <w:tc>
          <w:tcPr>
            <w:tcW w:w="541" w:type="dxa"/>
          </w:tcPr>
          <w:p w:rsidR="00882591" w:rsidRPr="00BA160B" w:rsidRDefault="00882591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882591" w:rsidRPr="007C3061" w:rsidRDefault="00882591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Усреднённый норматив единой пропускной способности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ЕПС</w:t>
            </w:r>
            <w:r w:rsidRPr="00950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882591" w:rsidRPr="00C26841" w:rsidRDefault="00882591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88259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882591" w:rsidRPr="00C2684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882591" w:rsidRPr="00C2684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591" w:rsidTr="0048012A">
        <w:trPr>
          <w:trHeight w:val="56"/>
        </w:trPr>
        <w:tc>
          <w:tcPr>
            <w:tcW w:w="541" w:type="dxa"/>
          </w:tcPr>
          <w:p w:rsidR="0088259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882591" w:rsidRPr="007C3061" w:rsidRDefault="00384732" w:rsidP="003847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территорией</w:t>
            </w:r>
            <w:r w:rsidR="00882591">
              <w:rPr>
                <w:rFonts w:ascii="Times New Roman" w:hAnsi="Times New Roman" w:cs="Times New Roman"/>
                <w:sz w:val="24"/>
                <w:szCs w:val="24"/>
              </w:rPr>
              <w:t>, занимаем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82591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физкультурно-спортивными сооружениями</w:t>
            </w:r>
          </w:p>
        </w:tc>
        <w:tc>
          <w:tcPr>
            <w:tcW w:w="1063" w:type="dxa"/>
          </w:tcPr>
          <w:p w:rsidR="00882591" w:rsidRDefault="00882591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82591" w:rsidRDefault="00882591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82591" w:rsidRPr="00C2684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882591" w:rsidRPr="00C2684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591" w:rsidTr="0048012A">
        <w:trPr>
          <w:trHeight w:val="56"/>
        </w:trPr>
        <w:tc>
          <w:tcPr>
            <w:tcW w:w="541" w:type="dxa"/>
          </w:tcPr>
          <w:p w:rsidR="0088259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882591" w:rsidRDefault="00384732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различными спортивными сооружениями и объектами </w:t>
            </w:r>
          </w:p>
        </w:tc>
        <w:tc>
          <w:tcPr>
            <w:tcW w:w="1063" w:type="dxa"/>
          </w:tcPr>
          <w:p w:rsidR="0088259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88259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882591" w:rsidRPr="00C2684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882591" w:rsidRPr="00C26841" w:rsidRDefault="00E33859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B04C60" w:rsidRPr="00F152C5" w:rsidRDefault="00B04C60" w:rsidP="00B04C6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04C60">
        <w:rPr>
          <w:rFonts w:ascii="Times New Roman" w:hAnsi="Times New Roman"/>
        </w:rPr>
        <w:t xml:space="preserve">Примечание: Здесь знак «+» обозначает наличие нормируемого значения для данного показателя и </w:t>
      </w:r>
      <w:r w:rsidRPr="00F152C5">
        <w:rPr>
          <w:rFonts w:ascii="Times New Roman" w:hAnsi="Times New Roman"/>
          <w:sz w:val="24"/>
          <w:szCs w:val="24"/>
        </w:rPr>
        <w:t xml:space="preserve">(или) объекта в тексте основной части Нормативов. </w:t>
      </w:r>
    </w:p>
    <w:p w:rsidR="0048012A" w:rsidRPr="00F152C5" w:rsidRDefault="0048012A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Рекомендованными  нормативами и нормами обеспеченности населения объектами спортивной инфраструктуры, утв. Приказом </w:t>
      </w:r>
      <w:proofErr w:type="spellStart"/>
      <w:r w:rsidRPr="00F152C5">
        <w:rPr>
          <w:rFonts w:ascii="Times New Roman" w:eastAsiaTheme="minorEastAsia" w:hAnsi="Times New Roman" w:cs="Times New Roman"/>
          <w:sz w:val="24"/>
          <w:szCs w:val="24"/>
        </w:rPr>
        <w:t>Минспорта</w:t>
      </w:r>
      <w:proofErr w:type="spell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России от 19 августа 2021 года № 649, для таких объектов, как спортивные залы, физкультурно-оздоровительные комплексы открытого типа, малые спортивные площадки, универсальные спортивные игровые площадки, уличные тренажеры устанавливается радиус пешеходной доступности в размере 1000 метров. </w:t>
      </w:r>
    </w:p>
    <w:p w:rsidR="0048012A" w:rsidRPr="00F152C5" w:rsidRDefault="0048012A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Для таких объектов, как стадионы, плавательные бассейны, крытые спортивные объекты с искусственным льдом, физкультурно-спортивные комплексы (крытые) устанавливается транспортная доступность (на общественном транспорте) в размере не 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>бол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ее 30 минут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для городов с численностью населения более 100,0 </w:t>
      </w:r>
      <w:proofErr w:type="spellStart"/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>тыс</w:t>
      </w:r>
      <w:proofErr w:type="gramStart"/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>.ч</w:t>
      </w:r>
      <w:proofErr w:type="gramEnd"/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>ел</w:t>
      </w:r>
      <w:proofErr w:type="spellEnd"/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., не более 60 минут для </w:t>
      </w:r>
      <w:proofErr w:type="spellStart"/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>г.н.п</w:t>
      </w:r>
      <w:proofErr w:type="spellEnd"/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с численностью населения от 5,0 до 100,0 </w:t>
      </w:r>
      <w:proofErr w:type="spellStart"/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>тыс.чел</w:t>
      </w:r>
      <w:proofErr w:type="spellEnd"/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>., не более 90 минут для сельской местности.</w:t>
      </w:r>
      <w:r w:rsidR="00E33859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Учитывая среднюю эксплуатационную скорость общественного транспорта 17-20 км/ч, эт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величин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>обозначают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радиус доступности в 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размерах соответственно 9,0, 18,5 и 30,0÷40,0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км, что выше большинства возможных дистанций, проходящих общественным транспортом в 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городах </w:t>
      </w:r>
      <w:r w:rsidR="00A92648" w:rsidRPr="00F152C5">
        <w:rPr>
          <w:rFonts w:ascii="Times New Roman" w:eastAsiaTheme="minorEastAsia" w:hAnsi="Times New Roman" w:cs="Times New Roman"/>
          <w:sz w:val="24"/>
          <w:szCs w:val="24"/>
        </w:rPr>
        <w:t>Ивановской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области, в том числе в крупнейших городах региона – </w:t>
      </w:r>
      <w:r w:rsidR="00430CAF" w:rsidRPr="00F152C5">
        <w:rPr>
          <w:rFonts w:ascii="Times New Roman" w:eastAsiaTheme="minorEastAsia" w:hAnsi="Times New Roman" w:cs="Times New Roman"/>
          <w:sz w:val="24"/>
          <w:szCs w:val="24"/>
        </w:rPr>
        <w:t>Ивано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ве и в </w:t>
      </w:r>
      <w:r w:rsidR="00430CAF" w:rsidRPr="00F152C5">
        <w:rPr>
          <w:rFonts w:ascii="Times New Roman" w:eastAsiaTheme="minorEastAsia" w:hAnsi="Times New Roman" w:cs="Times New Roman"/>
          <w:sz w:val="24"/>
          <w:szCs w:val="24"/>
        </w:rPr>
        <w:t>Кинешме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 Таким образом, установление максимальной транспортной доступности для указанных объектов нецелесообразно.</w:t>
      </w:r>
    </w:p>
    <w:p w:rsidR="0048012A" w:rsidRPr="00F152C5" w:rsidRDefault="0048012A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Номенклатура объектов спортивной инфраструктуры, рекомендуемых 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Норматива</w:t>
      </w:r>
      <w:r w:rsidR="003774FB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х и нормах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обеспеченности населения объектами спортивной инфраструктуры и их транспортной доступности, приведена в таблице 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47.</w:t>
      </w:r>
    </w:p>
    <w:p w:rsidR="0048012A" w:rsidRPr="00F152C5" w:rsidRDefault="0048012A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Таблица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47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Рекомендуемые объекты спортивной инфраструктуры для городов и сёл </w:t>
      </w:r>
      <w:r w:rsidR="00A9264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Ивановской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области в соответствии с Нормативами и нормами обеспеченности 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населения объектами спортивной инфраструктуры и их транспортной доступности, утв. Приказом </w:t>
      </w:r>
      <w:proofErr w:type="spellStart"/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Минспорта</w:t>
      </w:r>
      <w:proofErr w:type="spellEnd"/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России от 19.08.2021 № 649</w:t>
      </w:r>
      <w:r w:rsidR="00D3489F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D3489F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справочно</w:t>
      </w:r>
      <w:proofErr w:type="spellEnd"/>
      <w:r w:rsidR="00D3489F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48012A" w:rsidTr="003774FB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2A" w:rsidRPr="00111D82" w:rsidRDefault="0048012A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населённом пункте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2A" w:rsidRPr="00111D82" w:rsidRDefault="0048012A" w:rsidP="004801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82">
              <w:rPr>
                <w:rFonts w:ascii="Times New Roman" w:hAnsi="Times New Roman" w:cs="Times New Roman"/>
                <w:sz w:val="24"/>
                <w:szCs w:val="24"/>
              </w:rPr>
              <w:t>Объекты спортивной инфраструктуры, рекомендуемые для размещения на территории населенного пункта</w:t>
            </w:r>
          </w:p>
        </w:tc>
      </w:tr>
      <w:tr w:rsidR="0048012A" w:rsidTr="003774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2A" w:rsidRPr="00882591" w:rsidRDefault="0048012A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591">
              <w:rPr>
                <w:rFonts w:ascii="Times New Roman" w:hAnsi="Times New Roman" w:cs="Times New Roman"/>
                <w:sz w:val="24"/>
                <w:szCs w:val="24"/>
              </w:rPr>
              <w:t>от 50 до 500 человек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2A" w:rsidRPr="0048012A" w:rsidRDefault="0048012A" w:rsidP="00480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игровые спортивные площадки (25 x 15 м); малые спортивные площадки, в том числе для занятий воздушной силовой атлетикой - </w:t>
            </w:r>
            <w:proofErr w:type="spellStart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(8 x 5 м); объекты рекреационной инфраструктуры, приспособленные для занятий физической культурой и спортом; спортивные залы, в том числе в образовательных учреждениях, расположенных в данном населенном пункте.</w:t>
            </w:r>
          </w:p>
        </w:tc>
      </w:tr>
      <w:tr w:rsidR="0048012A" w:rsidTr="003774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2A" w:rsidRPr="00882591" w:rsidRDefault="0048012A" w:rsidP="00882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591">
              <w:rPr>
                <w:rFonts w:ascii="Times New Roman" w:hAnsi="Times New Roman" w:cs="Times New Roman"/>
                <w:sz w:val="24"/>
                <w:szCs w:val="24"/>
              </w:rPr>
              <w:t>от 500 до 5 000 человек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2A" w:rsidRPr="0048012A" w:rsidRDefault="0048012A" w:rsidP="00480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(8 x 5 м); физкультурно-оздоровительные комплексы открытого типа (ФОКОТ); 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 x 25 м и для баскетбола/волейбола 28 x 15 м); объекты рекреационной инфраструктуры, приспособленные для занятий физической культурой и спортом.</w:t>
            </w:r>
          </w:p>
        </w:tc>
      </w:tr>
      <w:tr w:rsidR="0048012A" w:rsidTr="003774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2A" w:rsidRPr="0048012A" w:rsidRDefault="008165A8" w:rsidP="0081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5 000 до 30 </w:t>
            </w:r>
            <w:r w:rsidR="0048012A" w:rsidRPr="0048012A">
              <w:rPr>
                <w:rFonts w:ascii="Times New Roman" w:hAnsi="Times New Roman" w:cs="Times New Roman"/>
                <w:sz w:val="24"/>
                <w:szCs w:val="24"/>
              </w:rPr>
              <w:t>000 человек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2A" w:rsidRPr="0048012A" w:rsidRDefault="0048012A" w:rsidP="00480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(8 x 5 м); физкультурно-оздоровительные комплексы открытого типа (ФОКОТ); </w:t>
            </w:r>
            <w:proofErr w:type="gramStart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 x 25 м и для баскетбола/волейбола 28 x 15 м); ледовый каток; крытый плавательный бассейн (с ванной не менее 25 м и 6 дорожками); стадион; объекты городской и рекреационной инфраструктуры, приспособленные для занятий физической культурой и спортом.</w:t>
            </w:r>
            <w:proofErr w:type="gramEnd"/>
          </w:p>
        </w:tc>
      </w:tr>
      <w:tr w:rsidR="0048012A" w:rsidTr="003774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2A" w:rsidRPr="0048012A" w:rsidRDefault="0048012A" w:rsidP="00816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8165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30 000 человек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2A" w:rsidRPr="0048012A" w:rsidRDefault="0048012A" w:rsidP="004801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игровые спортивные площадки (25 x 15 м); малые спортивные площадки с возможностью выполнения нормативов комплекса ГТО и (или) для занятий воздушной силовой атлетикой - </w:t>
            </w:r>
            <w:proofErr w:type="spellStart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 xml:space="preserve"> (8 x 5 м); физкультурно-оздоровительные комплексы открытого типа (ФОКОТ); 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 x 25 м и для баскетбола/волейбола 28 x 15 м); крытый спортивный объект с искусственным льдом; </w:t>
            </w:r>
            <w:proofErr w:type="gramStart"/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крытый плавательный бассейн, в том числе в виде многофункционального спортивного сооружения, включающего бассейн (плавательный бассейн - с ванной не менее 25 м и 6 дорожками, зал для сухого плавания - 24 x 12 м); универсальный игровой зал (42 x 24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тренажерный зал (10 x 10 м); </w:t>
            </w:r>
            <w:r w:rsidRPr="0048012A">
              <w:rPr>
                <w:rFonts w:ascii="Times New Roman" w:hAnsi="Times New Roman" w:cs="Times New Roman"/>
                <w:sz w:val="24"/>
                <w:szCs w:val="24"/>
              </w:rPr>
              <w:t>стадион; объекты городской и рекреационной инфраструктуры, приспособленные для занятий физической культурой и спортом.</w:t>
            </w:r>
            <w:proofErr w:type="gramEnd"/>
          </w:p>
        </w:tc>
      </w:tr>
    </w:tbl>
    <w:p w:rsidR="008F1E9F" w:rsidRPr="00D3489F" w:rsidRDefault="008F1E9F" w:rsidP="00D3489F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BC6" w:rsidRPr="00F152C5" w:rsidRDefault="00416BC6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41" w:name="_Toc185867358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Обоснование значений нормируемых показателей в области культуры</w:t>
      </w:r>
      <w:bookmarkEnd w:id="41"/>
    </w:p>
    <w:p w:rsidR="00B04C60" w:rsidRPr="00F152C5" w:rsidRDefault="00B04C60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Полномочия органов государственной власти субъектов федерации и органов местного самоуправления в области культуры определены статьёй 40 Основ законодательства Российской Федерации о культуре, утв. ВС РФ 09.10.1992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3612-1</w:t>
      </w:r>
      <w:r w:rsidR="00C24E24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, федеральным законом от 26 мая 1996 г.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C24E24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54-ФЗ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C24E24" w:rsidRPr="00F152C5">
        <w:rPr>
          <w:rFonts w:ascii="Times New Roman" w:eastAsiaTheme="minorEastAsia" w:hAnsi="Times New Roman" w:cs="Times New Roman"/>
          <w:sz w:val="24"/>
          <w:szCs w:val="24"/>
        </w:rPr>
        <w:t>О Музейном фонде Российской Федерации и музеях в Российской Федерации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и пунктами 16, 17 части 1 статьи федерального закона от 06.10.2003 № 131-ФЗ «Об общих принципах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D3489F" w:rsidRPr="00F152C5" w:rsidRDefault="00D3489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культуры настоящими Нормативами регулируются показатели и (или) объекты, приведённые в таблице 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48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3489F" w:rsidRPr="00F152C5" w:rsidRDefault="00D3489F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Таблица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48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и (или) объектов регионального, местного значения в области культуры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D3489F" w:rsidTr="00D3489F">
        <w:trPr>
          <w:tblHeader/>
        </w:trPr>
        <w:tc>
          <w:tcPr>
            <w:tcW w:w="541" w:type="dxa"/>
          </w:tcPr>
          <w:p w:rsidR="00D3489F" w:rsidRPr="00BA160B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D3489F" w:rsidRPr="00BA160B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D3489F" w:rsidRPr="00BA160B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D3489F" w:rsidRPr="00BA160B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D3489F" w:rsidRPr="00BA160B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D3489F" w:rsidRPr="00BA160B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FD2E1F" w:rsidTr="00D3489F">
        <w:trPr>
          <w:trHeight w:val="56"/>
        </w:trPr>
        <w:tc>
          <w:tcPr>
            <w:tcW w:w="541" w:type="dxa"/>
          </w:tcPr>
          <w:p w:rsidR="00FD2E1F" w:rsidRPr="00BA160B" w:rsidRDefault="00FD2E1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FD2E1F" w:rsidRPr="007C3061" w:rsidRDefault="00FD2E1F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библиотеками</w:t>
            </w:r>
          </w:p>
        </w:tc>
        <w:tc>
          <w:tcPr>
            <w:tcW w:w="1063" w:type="dxa"/>
          </w:tcPr>
          <w:p w:rsidR="00FD2E1F" w:rsidRPr="00C26841" w:rsidRDefault="00FD2E1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D2E1F" w:rsidRPr="00C26841" w:rsidRDefault="00FD2E1F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D2E1F" w:rsidRPr="00C26841" w:rsidRDefault="00FD2E1F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D2E1F" w:rsidRPr="00C26841" w:rsidRDefault="00FD2E1F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2E1F" w:rsidTr="00D3489F">
        <w:trPr>
          <w:trHeight w:val="56"/>
        </w:trPr>
        <w:tc>
          <w:tcPr>
            <w:tcW w:w="541" w:type="dxa"/>
          </w:tcPr>
          <w:p w:rsidR="00FD2E1F" w:rsidRDefault="00FD2E1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FD2E1F" w:rsidRPr="007C3061" w:rsidRDefault="00FD2E1F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музеями</w:t>
            </w:r>
          </w:p>
        </w:tc>
        <w:tc>
          <w:tcPr>
            <w:tcW w:w="1063" w:type="dxa"/>
          </w:tcPr>
          <w:p w:rsidR="00FD2E1F" w:rsidRDefault="00FD2E1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D2E1F" w:rsidRDefault="00FD2E1F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D2E1F" w:rsidRDefault="00FD2E1F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D2E1F" w:rsidRDefault="00FD2E1F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D2E1F" w:rsidTr="00D3489F">
        <w:trPr>
          <w:trHeight w:val="56"/>
        </w:trPr>
        <w:tc>
          <w:tcPr>
            <w:tcW w:w="541" w:type="dxa"/>
          </w:tcPr>
          <w:p w:rsidR="00FD2E1F" w:rsidRDefault="00FD2E1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FD2E1F" w:rsidRPr="007C3061" w:rsidRDefault="00FD2E1F" w:rsidP="00D34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театрами</w:t>
            </w:r>
          </w:p>
        </w:tc>
        <w:tc>
          <w:tcPr>
            <w:tcW w:w="1063" w:type="dxa"/>
          </w:tcPr>
          <w:p w:rsidR="00FD2E1F" w:rsidRDefault="00FD2E1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D2E1F" w:rsidRDefault="00FD2E1F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D2E1F" w:rsidRDefault="00FD2E1F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D2E1F" w:rsidRDefault="00FD2E1F" w:rsidP="00B8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1F" w:rsidTr="00D3489F">
        <w:trPr>
          <w:trHeight w:val="56"/>
        </w:trPr>
        <w:tc>
          <w:tcPr>
            <w:tcW w:w="541" w:type="dxa"/>
          </w:tcPr>
          <w:p w:rsidR="00FD2E1F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</w:tcPr>
          <w:p w:rsidR="00FD2E1F" w:rsidRPr="007C3061" w:rsidRDefault="000854CA" w:rsidP="00085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концертными залами</w:t>
            </w:r>
          </w:p>
        </w:tc>
        <w:tc>
          <w:tcPr>
            <w:tcW w:w="1063" w:type="dxa"/>
          </w:tcPr>
          <w:p w:rsidR="00FD2E1F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D2E1F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D2E1F" w:rsidRPr="00C26841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D2E1F" w:rsidRPr="00C26841" w:rsidRDefault="00FD2E1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E1F" w:rsidTr="00D3489F">
        <w:trPr>
          <w:trHeight w:val="56"/>
        </w:trPr>
        <w:tc>
          <w:tcPr>
            <w:tcW w:w="541" w:type="dxa"/>
          </w:tcPr>
          <w:p w:rsidR="00FD2E1F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</w:tcPr>
          <w:p w:rsidR="00FD2E1F" w:rsidRPr="007C3061" w:rsidRDefault="000854CA" w:rsidP="00085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цирками</w:t>
            </w:r>
          </w:p>
        </w:tc>
        <w:tc>
          <w:tcPr>
            <w:tcW w:w="1063" w:type="dxa"/>
          </w:tcPr>
          <w:p w:rsidR="00FD2E1F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FD2E1F" w:rsidRDefault="00FD2E1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D2E1F" w:rsidRPr="00C26841" w:rsidRDefault="00FD2E1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D2E1F" w:rsidRPr="00C26841" w:rsidRDefault="00FD2E1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9F" w:rsidTr="00D3489F">
        <w:trPr>
          <w:trHeight w:val="56"/>
        </w:trPr>
        <w:tc>
          <w:tcPr>
            <w:tcW w:w="541" w:type="dxa"/>
          </w:tcPr>
          <w:p w:rsidR="00D3489F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</w:tcPr>
          <w:p w:rsidR="00D3489F" w:rsidRDefault="000854CA" w:rsidP="00470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ц</w:t>
            </w:r>
            <w:r w:rsidRPr="000854CA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854C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развития </w:t>
            </w:r>
          </w:p>
        </w:tc>
        <w:tc>
          <w:tcPr>
            <w:tcW w:w="1063" w:type="dxa"/>
          </w:tcPr>
          <w:p w:rsidR="00D3489F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D3489F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D3489F" w:rsidRPr="00C26841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D3489F" w:rsidRPr="00C26841" w:rsidRDefault="00D3489F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4CA" w:rsidTr="00D3489F">
        <w:trPr>
          <w:trHeight w:val="56"/>
        </w:trPr>
        <w:tc>
          <w:tcPr>
            <w:tcW w:w="541" w:type="dxa"/>
          </w:tcPr>
          <w:p w:rsidR="000854CA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</w:tcPr>
          <w:p w:rsidR="000854CA" w:rsidRPr="000854CA" w:rsidRDefault="000854CA" w:rsidP="00085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парками культуры и отдыха</w:t>
            </w:r>
          </w:p>
        </w:tc>
        <w:tc>
          <w:tcPr>
            <w:tcW w:w="1063" w:type="dxa"/>
          </w:tcPr>
          <w:p w:rsidR="000854CA" w:rsidRDefault="000854CA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854CA" w:rsidRDefault="000854CA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854CA" w:rsidRPr="00C26841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0854CA" w:rsidRPr="00C26841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54CA" w:rsidTr="00D3489F">
        <w:trPr>
          <w:trHeight w:val="56"/>
        </w:trPr>
        <w:tc>
          <w:tcPr>
            <w:tcW w:w="541" w:type="dxa"/>
          </w:tcPr>
          <w:p w:rsidR="000854CA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2" w:type="dxa"/>
          </w:tcPr>
          <w:p w:rsidR="000854CA" w:rsidRPr="000854CA" w:rsidRDefault="000854CA" w:rsidP="00085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кинозалами</w:t>
            </w:r>
          </w:p>
        </w:tc>
        <w:tc>
          <w:tcPr>
            <w:tcW w:w="1063" w:type="dxa"/>
          </w:tcPr>
          <w:p w:rsidR="000854CA" w:rsidRDefault="000854CA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854CA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0854CA" w:rsidRPr="00C26841" w:rsidRDefault="00470CAC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0854CA" w:rsidRPr="00C26841" w:rsidRDefault="000854CA" w:rsidP="00D34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C60" w:rsidRDefault="00B04C60" w:rsidP="00B04C60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Здесь знак «+» обозначает наличие нормируемого значения для данного показателя и (или) объекта в тексте основной части Нормативов. </w:t>
      </w:r>
    </w:p>
    <w:p w:rsidR="00B04C60" w:rsidRPr="00F152C5" w:rsidRDefault="00B04C60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основной части настоящих Нормативов показатели минимально допустимого уровня обеспеченности населения объектами </w:t>
      </w:r>
      <w:r w:rsidR="00470CAC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регионального и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местного значения в области культуры и максимально допустимого уровня территориальной доступности таких объектов для населения определены по Методическим рекомендациям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культуры, утв. распоряжением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Минкультуры России от 23.10.2023 № Р-2879.</w:t>
      </w:r>
    </w:p>
    <w:p w:rsidR="00A718F1" w:rsidRPr="00B04C60" w:rsidRDefault="00A718F1" w:rsidP="00A718F1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16BC6" w:rsidRPr="00F152C5" w:rsidRDefault="00416BC6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42" w:name="_Toc185867359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Обоснование значений нормируемых показателей в области социального обслуживания</w:t>
      </w:r>
      <w:bookmarkEnd w:id="42"/>
    </w:p>
    <w:p w:rsidR="000173C7" w:rsidRPr="00F152C5" w:rsidRDefault="000173C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Полномочия органов государственной власти субъектов федерации в области социального обслуживания определены федеральным законом от 28 декабря 2013 г.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442-ФЗ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Об основах социального обслуживания граждан в Российской Федерации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0173C7" w:rsidRPr="00F152C5" w:rsidRDefault="000173C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 области </w:t>
      </w:r>
      <w:r w:rsidR="00CC7D3E" w:rsidRPr="00F152C5">
        <w:rPr>
          <w:rFonts w:ascii="Times New Roman" w:eastAsiaTheme="minorEastAsia" w:hAnsi="Times New Roman" w:cs="Times New Roman"/>
          <w:sz w:val="24"/>
          <w:szCs w:val="24"/>
        </w:rPr>
        <w:t>социального обслуживания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настоящими Нормативами регулируются показатели и (или) объекты, приведённые в таблице 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49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173C7" w:rsidRPr="00F152C5" w:rsidRDefault="000173C7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49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</w:t>
      </w:r>
      <w:r w:rsidR="00350DE7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и (или) объектов регионального 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значения в области </w:t>
      </w:r>
      <w:r w:rsidR="00CC7D3E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социального обслуживания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0173C7" w:rsidTr="00AD24CE">
        <w:trPr>
          <w:tblHeader/>
        </w:trPr>
        <w:tc>
          <w:tcPr>
            <w:tcW w:w="541" w:type="dxa"/>
          </w:tcPr>
          <w:p w:rsidR="000173C7" w:rsidRPr="00BA160B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0173C7" w:rsidRPr="00BA160B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0173C7" w:rsidRPr="00BA160B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0173C7" w:rsidRPr="00BA160B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0173C7" w:rsidRPr="00BA160B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0173C7" w:rsidRPr="00BA160B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0173C7" w:rsidTr="00AD24CE">
        <w:trPr>
          <w:trHeight w:val="56"/>
        </w:trPr>
        <w:tc>
          <w:tcPr>
            <w:tcW w:w="541" w:type="dxa"/>
          </w:tcPr>
          <w:p w:rsidR="000173C7" w:rsidRPr="00BA160B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0173C7" w:rsidRPr="007C3061" w:rsidRDefault="000173C7" w:rsidP="00CC7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 w:rsidR="00CC7D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организациями, </w:t>
            </w:r>
            <w:r w:rsidR="00CC7D3E" w:rsidRPr="00CC7D3E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 w:rsidR="00CC7D3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C7D3E" w:rsidRPr="00CC7D3E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стационарное социальное обслуживание</w:t>
            </w:r>
          </w:p>
        </w:tc>
        <w:tc>
          <w:tcPr>
            <w:tcW w:w="1063" w:type="dxa"/>
          </w:tcPr>
          <w:p w:rsidR="000173C7" w:rsidRPr="00C26841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0173C7" w:rsidRPr="00C26841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173C7" w:rsidRPr="00C26841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173C7" w:rsidRPr="00C26841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7" w:rsidTr="00AD24CE">
        <w:trPr>
          <w:trHeight w:val="56"/>
        </w:trPr>
        <w:tc>
          <w:tcPr>
            <w:tcW w:w="541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0173C7" w:rsidRPr="007C3061" w:rsidRDefault="000173C7" w:rsidP="00CC7D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 w:rsidR="00D75307">
              <w:rPr>
                <w:rFonts w:ascii="Times New Roman" w:hAnsi="Times New Roman" w:cs="Times New Roman"/>
                <w:sz w:val="24"/>
                <w:szCs w:val="24"/>
              </w:rPr>
              <w:t>организациями,</w:t>
            </w:r>
            <w:r w:rsidR="00CC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3E" w:rsidRPr="00CC7D3E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 w:rsidR="00CC7D3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C7D3E" w:rsidRPr="00CC7D3E">
              <w:rPr>
                <w:rFonts w:ascii="Times New Roman" w:hAnsi="Times New Roman" w:cs="Times New Roman"/>
                <w:sz w:val="24"/>
                <w:szCs w:val="24"/>
              </w:rPr>
              <w:t xml:space="preserve"> полустационарное социальное обслуживание</w:t>
            </w:r>
          </w:p>
        </w:tc>
        <w:tc>
          <w:tcPr>
            <w:tcW w:w="1063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7" w:rsidTr="00AD24CE">
        <w:trPr>
          <w:trHeight w:val="56"/>
        </w:trPr>
        <w:tc>
          <w:tcPr>
            <w:tcW w:w="541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0173C7" w:rsidRPr="007C3061" w:rsidRDefault="000173C7" w:rsidP="00D7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 w:rsidR="00D753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организациями, </w:t>
            </w:r>
            <w:r w:rsidR="00D75307" w:rsidRPr="00D75307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 w:rsidR="00D7530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75307" w:rsidRPr="00D7530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обслуживание на дому</w:t>
            </w:r>
          </w:p>
        </w:tc>
        <w:tc>
          <w:tcPr>
            <w:tcW w:w="1063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C7" w:rsidTr="00AD24CE">
        <w:trPr>
          <w:trHeight w:val="56"/>
        </w:trPr>
        <w:tc>
          <w:tcPr>
            <w:tcW w:w="541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</w:tcPr>
          <w:p w:rsidR="000173C7" w:rsidRPr="007C3061" w:rsidRDefault="000173C7" w:rsidP="00D753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 w:rsidR="00D7530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</w:t>
            </w:r>
            <w:r w:rsidR="00D75307" w:rsidRPr="00D75307">
              <w:rPr>
                <w:rFonts w:ascii="Times New Roman" w:hAnsi="Times New Roman" w:cs="Times New Roman"/>
                <w:sz w:val="24"/>
                <w:szCs w:val="24"/>
              </w:rPr>
              <w:t>предоставляющи</w:t>
            </w:r>
            <w:r w:rsidR="00D75307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D75307" w:rsidRPr="00D75307">
              <w:rPr>
                <w:rFonts w:ascii="Times New Roman" w:hAnsi="Times New Roman" w:cs="Times New Roman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1063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0173C7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0173C7" w:rsidRPr="00C26841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173C7" w:rsidRPr="00C26841" w:rsidRDefault="000173C7" w:rsidP="00AD2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3C7" w:rsidRDefault="000173C7" w:rsidP="000173C7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Здесь знак «+» обозначает наличие нормируемого значения для данного показателя и (или) объекта в тексте основной части Нормативов. </w:t>
      </w:r>
    </w:p>
    <w:p w:rsidR="000173C7" w:rsidRPr="00F152C5" w:rsidRDefault="000173C7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основной части настоящих Нормативов показатели минимально допустимого уровня обеспеченности населения объектами регионального значения в области </w:t>
      </w:r>
      <w:r w:rsidR="00AF1E08" w:rsidRPr="00F152C5">
        <w:rPr>
          <w:rFonts w:ascii="Times New Roman" w:eastAsiaTheme="minorEastAsia" w:hAnsi="Times New Roman" w:cs="Times New Roman"/>
          <w:sz w:val="24"/>
          <w:szCs w:val="24"/>
        </w:rPr>
        <w:t>социального обслуживания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330B4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определены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 </w:t>
      </w:r>
      <w:r w:rsidR="00AF1E08" w:rsidRPr="00F152C5">
        <w:rPr>
          <w:rFonts w:ascii="Times New Roman" w:eastAsiaTheme="minorEastAsia" w:hAnsi="Times New Roman" w:cs="Times New Roman"/>
          <w:sz w:val="24"/>
          <w:szCs w:val="24"/>
        </w:rPr>
        <w:t>Методическим рекомендациям по расчету потребностей субъектов Российской Федерации в развитии</w:t>
      </w:r>
      <w:proofErr w:type="gramEnd"/>
      <w:r w:rsidR="00AF1E0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сети организаций социального обслуживания, утв. Приказ Минтруда России от 24.11.2014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AF1E0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934н.</w:t>
      </w:r>
    </w:p>
    <w:p w:rsidR="004330B4" w:rsidRPr="00F152C5" w:rsidRDefault="004330B4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Показатели максимально допустимого уровня территориальной доступности объектов социального обслуживания для населения определены по </w:t>
      </w:r>
      <w:proofErr w:type="spellStart"/>
      <w:r w:rsidRPr="00F152C5">
        <w:rPr>
          <w:rFonts w:ascii="Times New Roman" w:eastAsiaTheme="minorEastAsia" w:hAnsi="Times New Roman" w:cs="Times New Roman"/>
          <w:sz w:val="24"/>
          <w:szCs w:val="24"/>
        </w:rPr>
        <w:t>пп</w:t>
      </w:r>
      <w:proofErr w:type="spell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32 и 33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местности, утв. Приказом Минтруда России от 05.05.2016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219.</w:t>
      </w:r>
    </w:p>
    <w:p w:rsidR="000173C7" w:rsidRPr="000173C7" w:rsidRDefault="000173C7" w:rsidP="00F152C5">
      <w:pPr>
        <w:jc w:val="center"/>
      </w:pPr>
    </w:p>
    <w:p w:rsidR="00416BC6" w:rsidRPr="00F152C5" w:rsidRDefault="00416BC6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43" w:name="_Toc185867360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Обоснование значений нормируемых показателей в области массового отдыха населения</w:t>
      </w:r>
      <w:bookmarkEnd w:id="43"/>
    </w:p>
    <w:p w:rsidR="00F24A9C" w:rsidRPr="00F152C5" w:rsidRDefault="00F24A9C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Полномочия органов местного самоуправления муниципальных и городских округов и муниципальных районов в области организации массового отдыха населения определены </w:t>
      </w:r>
      <w:r w:rsidR="008E3AD5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статьями 14 и 16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федеральн</w:t>
      </w:r>
      <w:r w:rsidR="008E3AD5" w:rsidRPr="00F152C5">
        <w:rPr>
          <w:rFonts w:ascii="Times New Roman" w:eastAsiaTheme="minorEastAsia" w:hAnsi="Times New Roman" w:cs="Times New Roman"/>
          <w:sz w:val="24"/>
          <w:szCs w:val="24"/>
        </w:rPr>
        <w:t>ого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закон</w:t>
      </w:r>
      <w:r w:rsidR="008E3AD5" w:rsidRPr="00F152C5">
        <w:rPr>
          <w:rFonts w:ascii="Times New Roman" w:eastAsiaTheme="minorEastAsia" w:hAnsi="Times New Roman" w:cs="Times New Roman"/>
          <w:sz w:val="24"/>
          <w:szCs w:val="24"/>
        </w:rPr>
        <w:t>а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3AD5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от 06.10.2003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="008E3AD5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131-ФЗ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8E3AD5" w:rsidRPr="00F152C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24A9C" w:rsidRPr="00F152C5" w:rsidRDefault="00F24A9C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социального обслуживания настоящими Нормативами регулируются показатели и (или) объекты,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24A9C" w:rsidRPr="00F152C5" w:rsidRDefault="00F24A9C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Таблица </w:t>
      </w:r>
      <w:r w:rsidR="00DB40D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0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Перечень нормируемых показателей и (или) объектов </w:t>
      </w:r>
      <w:r w:rsidR="00A24B17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местного 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значения в области </w:t>
      </w:r>
      <w:r w:rsidR="00A24B17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массового отдыха населения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F24A9C" w:rsidTr="00F24A9C">
        <w:trPr>
          <w:tblHeader/>
        </w:trPr>
        <w:tc>
          <w:tcPr>
            <w:tcW w:w="541" w:type="dxa"/>
          </w:tcPr>
          <w:p w:rsidR="00F24A9C" w:rsidRPr="00BA160B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F24A9C" w:rsidRPr="00BA160B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F24A9C" w:rsidRPr="00BA160B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F24A9C" w:rsidRPr="00BA160B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F24A9C" w:rsidRPr="00BA160B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F24A9C" w:rsidRPr="00BA160B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F24A9C" w:rsidTr="00F24A9C">
        <w:trPr>
          <w:trHeight w:val="56"/>
        </w:trPr>
        <w:tc>
          <w:tcPr>
            <w:tcW w:w="541" w:type="dxa"/>
          </w:tcPr>
          <w:p w:rsidR="00F24A9C" w:rsidRPr="00BA160B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F24A9C" w:rsidRPr="007C3061" w:rsidRDefault="00F24A9C" w:rsidP="00A24B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r w:rsidR="00A24B17">
              <w:rPr>
                <w:rFonts w:ascii="Times New Roman" w:hAnsi="Times New Roman" w:cs="Times New Roman"/>
                <w:sz w:val="24"/>
                <w:szCs w:val="24"/>
              </w:rPr>
              <w:t>зонами отдыха</w:t>
            </w:r>
          </w:p>
        </w:tc>
        <w:tc>
          <w:tcPr>
            <w:tcW w:w="1063" w:type="dxa"/>
          </w:tcPr>
          <w:p w:rsidR="00F24A9C" w:rsidRPr="00C26841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24A9C" w:rsidRPr="00C26841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24A9C" w:rsidRPr="00C26841" w:rsidRDefault="00A24B17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24A9C" w:rsidRPr="00C26841" w:rsidRDefault="00A24B17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24A9C" w:rsidTr="00F24A9C">
        <w:trPr>
          <w:trHeight w:val="56"/>
        </w:trPr>
        <w:tc>
          <w:tcPr>
            <w:tcW w:w="541" w:type="dxa"/>
          </w:tcPr>
          <w:p w:rsidR="00F24A9C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F24A9C" w:rsidRPr="007C3061" w:rsidRDefault="00A24B17" w:rsidP="00F24A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B17">
              <w:rPr>
                <w:rFonts w:ascii="Times New Roman" w:hAnsi="Times New Roman" w:cs="Times New Roman"/>
                <w:sz w:val="24"/>
                <w:szCs w:val="24"/>
              </w:rPr>
              <w:t>Обеспеченность пляжами, размещаемыми в курортных зонах и зонах отдыха</w:t>
            </w:r>
          </w:p>
        </w:tc>
        <w:tc>
          <w:tcPr>
            <w:tcW w:w="1063" w:type="dxa"/>
          </w:tcPr>
          <w:p w:rsidR="00F24A9C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24A9C" w:rsidRDefault="00F24A9C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24A9C" w:rsidRDefault="00A24B17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F24A9C" w:rsidRDefault="00A24B17" w:rsidP="00F24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72593" w:rsidRDefault="00372593" w:rsidP="00372593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Здесь знак «+» обозначает наличие нормируемого значения для данного показателя и (или) объекта в тексте основной части Нормативов. </w:t>
      </w:r>
    </w:p>
    <w:p w:rsidR="00B035DB" w:rsidRPr="00F152C5" w:rsidRDefault="00B035D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Озеленение зон отдыха (701010602) принято по пункту 9.18 СП 42.13330.2016.</w:t>
      </w:r>
    </w:p>
    <w:p w:rsidR="00416BC6" w:rsidRPr="00151923" w:rsidRDefault="00416BC6" w:rsidP="00151923"/>
    <w:p w:rsidR="00DA0388" w:rsidRPr="00F152C5" w:rsidRDefault="00DA0388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44" w:name="_Toc185867361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Обоснование значений нормируемых показателей в области</w:t>
      </w:r>
      <w:r w:rsidR="004C4AF7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инженерного обеспечения территорий</w:t>
      </w:r>
      <w:bookmarkEnd w:id="44"/>
    </w:p>
    <w:p w:rsidR="0083053C" w:rsidRPr="00F152C5" w:rsidRDefault="0083053C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Полномочия органов государственной власти субъекта федерации и органов местного самоуправления поселений, муниципальных и городских округов и муниципальных районов в области инженерного обеспечения территорий определены статьями 14, 15 и 16 федерального закона от 06.10.2003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131-ФЗ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83053C" w:rsidRPr="00F152C5" w:rsidRDefault="0083053C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</w:t>
      </w:r>
      <w:r w:rsidR="002439C2" w:rsidRPr="00F152C5">
        <w:rPr>
          <w:rFonts w:ascii="Times New Roman" w:eastAsiaTheme="minorEastAsia" w:hAnsi="Times New Roman" w:cs="Times New Roman"/>
          <w:sz w:val="24"/>
          <w:szCs w:val="24"/>
        </w:rPr>
        <w:t>инженерного обеспечения территории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настоящими Нормативами регулируются показатели и (или) объекты,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3053C" w:rsidRPr="00F152C5" w:rsidRDefault="0083053C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DB40D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Перечень нормируемых показателей и (или) объектов регионального и местного значения в области </w:t>
      </w:r>
      <w:r w:rsidR="00AF64A3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инженерного обеспечения территорий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83053C" w:rsidTr="0053169D">
        <w:trPr>
          <w:tblHeader/>
        </w:trPr>
        <w:tc>
          <w:tcPr>
            <w:tcW w:w="541" w:type="dxa"/>
          </w:tcPr>
          <w:p w:rsidR="0083053C" w:rsidRPr="00BA160B" w:rsidRDefault="0083053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83053C" w:rsidRPr="00BA160B" w:rsidRDefault="0083053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83053C" w:rsidRPr="00BA160B" w:rsidRDefault="0083053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83053C" w:rsidRPr="00BA160B" w:rsidRDefault="0083053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83053C" w:rsidRPr="00BA160B" w:rsidRDefault="0083053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83053C" w:rsidRPr="00BA160B" w:rsidRDefault="0083053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83053C" w:rsidTr="0053169D">
        <w:trPr>
          <w:trHeight w:val="56"/>
        </w:trPr>
        <w:tc>
          <w:tcPr>
            <w:tcW w:w="541" w:type="dxa"/>
          </w:tcPr>
          <w:p w:rsidR="0083053C" w:rsidRPr="00BA160B" w:rsidRDefault="0083053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83053C" w:rsidRDefault="0083053C" w:rsidP="00243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</w:t>
            </w:r>
            <w:r w:rsidR="002439C2">
              <w:rPr>
                <w:rFonts w:ascii="Times New Roman" w:hAnsi="Times New Roman" w:cs="Times New Roman"/>
                <w:sz w:val="24"/>
                <w:szCs w:val="24"/>
              </w:rPr>
              <w:t>объектами водоснабжения и водоотведения</w:t>
            </w:r>
          </w:p>
        </w:tc>
        <w:tc>
          <w:tcPr>
            <w:tcW w:w="1063" w:type="dxa"/>
          </w:tcPr>
          <w:p w:rsidR="0083053C" w:rsidRPr="00C26841" w:rsidRDefault="0083053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3053C" w:rsidRPr="00C26841" w:rsidRDefault="0083053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3053C" w:rsidRPr="00C26841" w:rsidRDefault="0083053C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83053C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39C2" w:rsidTr="0053169D">
        <w:trPr>
          <w:trHeight w:val="56"/>
        </w:trPr>
        <w:tc>
          <w:tcPr>
            <w:tcW w:w="541" w:type="dxa"/>
          </w:tcPr>
          <w:p w:rsidR="002439C2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2439C2" w:rsidRDefault="002439C2" w:rsidP="00243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объектами теплоснабжения</w:t>
            </w: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39C2" w:rsidTr="0053169D">
        <w:trPr>
          <w:trHeight w:val="56"/>
        </w:trPr>
        <w:tc>
          <w:tcPr>
            <w:tcW w:w="541" w:type="dxa"/>
          </w:tcPr>
          <w:p w:rsidR="002439C2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2439C2" w:rsidRDefault="002439C2" w:rsidP="00243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водопотребления</w:t>
            </w: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39C2" w:rsidTr="0053169D">
        <w:trPr>
          <w:trHeight w:val="56"/>
        </w:trPr>
        <w:tc>
          <w:tcPr>
            <w:tcW w:w="541" w:type="dxa"/>
          </w:tcPr>
          <w:p w:rsidR="002439C2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</w:tcPr>
          <w:p w:rsidR="002439C2" w:rsidRDefault="002439C2" w:rsidP="00243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отопительного сезона</w:t>
            </w: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39C2" w:rsidTr="0053169D">
        <w:trPr>
          <w:trHeight w:val="56"/>
        </w:trPr>
        <w:tc>
          <w:tcPr>
            <w:tcW w:w="541" w:type="dxa"/>
          </w:tcPr>
          <w:p w:rsidR="002439C2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</w:tcPr>
          <w:p w:rsidR="002439C2" w:rsidRDefault="002439C2" w:rsidP="00243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C2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печенность населения объектами энергоснабжения</w:t>
            </w: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39C2" w:rsidTr="0053169D">
        <w:trPr>
          <w:trHeight w:val="56"/>
        </w:trPr>
        <w:tc>
          <w:tcPr>
            <w:tcW w:w="541" w:type="dxa"/>
          </w:tcPr>
          <w:p w:rsidR="002439C2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</w:tcPr>
          <w:p w:rsidR="002439C2" w:rsidRDefault="002439C2" w:rsidP="00243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9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населения объектами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2439C2">
              <w:rPr>
                <w:rFonts w:ascii="Times New Roman" w:hAnsi="Times New Roman" w:cs="Times New Roman"/>
                <w:sz w:val="24"/>
                <w:szCs w:val="24"/>
              </w:rPr>
              <w:t>оснабжения</w:t>
            </w: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2439C2" w:rsidRPr="00C26841" w:rsidRDefault="002439C2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439C2" w:rsidRDefault="002439C2" w:rsidP="002439C2">
      <w:pPr>
        <w:spacing w:after="0" w:line="240" w:lineRule="auto"/>
      </w:pPr>
      <w:r w:rsidRPr="002439C2">
        <w:t>Примечание: Здесь знак «+» обозначает наличие нормируемого значения для данного показателя и (или) объекта в тексте основной части Нормативов.</w:t>
      </w:r>
    </w:p>
    <w:p w:rsidR="002439C2" w:rsidRPr="00F152C5" w:rsidRDefault="002439C2" w:rsidP="00F91F18">
      <w:pPr>
        <w:rPr>
          <w:sz w:val="24"/>
          <w:szCs w:val="24"/>
        </w:rPr>
      </w:pPr>
    </w:p>
    <w:p w:rsidR="00F91F18" w:rsidRPr="00F152C5" w:rsidRDefault="00F91F18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Обеспеченность и территориальная доступность объектов теплоснабжения и снабжения населения топливом не нормируется, так как определяется схемой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lastRenderedPageBreak/>
        <w:t>теплоснабжения муниципального образования в зависимости от нагрузки, конфигурации сетей, применяемого оборудования и т.п. факторов.</w:t>
      </w:r>
    </w:p>
    <w:p w:rsidR="00F91F18" w:rsidRPr="00F152C5" w:rsidRDefault="00F91F18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Обеспеченность и территориальная доступность объектами в области организации в границах поселения электроснабжения не нормируется, так как определяется проектом электроснабжения населённого пункта в зависимости от нагрузки, конфигурации сетей, применяемого оборудования и т.п. факторов.</w:t>
      </w:r>
    </w:p>
    <w:p w:rsidR="00F91F18" w:rsidRPr="00F152C5" w:rsidRDefault="00F91F18" w:rsidP="00F91F1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В основной части настоящих Нормативов приведены укрупнённые показатели электропотребления, установленные в таблице Л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приложения Л к СП 42.13330.2016.</w:t>
      </w:r>
    </w:p>
    <w:p w:rsidR="00F91F18" w:rsidRPr="00F152C5" w:rsidRDefault="00F91F18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Обеспеченность и территориальная доступность объектами в области организации в границах округа газоснабжения не нормируется, так как определяется схемой газоснабжения для каждого населённого пункта в зависимости от нагрузки, конфигурации сетей, применяемого оборудования и т.п. факторов.</w:t>
      </w:r>
    </w:p>
    <w:p w:rsidR="00F91F18" w:rsidRPr="00F152C5" w:rsidRDefault="00F91F18" w:rsidP="00F91F1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Показатели газоснабжения, включённые в основную часть настоящих Нормативов подготовлены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 основании СП 62.13330.2011 «Свод правил. Газораспределительные системы. Актуализированная редакция СНиП 42-01-2002». Основная доля перспективных объемов потребляемого газа приходится на теплоэнергетические объекты. Расход газа на источники тепла должен учитываться по расчету энергетической эффективности системы. Годовой расход газа этой категории потребителей определяется в соответствии с требованиями определения годовых тепловых нагрузок потребителей, подключенных к этому источнику тепла.</w:t>
      </w:r>
    </w:p>
    <w:p w:rsidR="00F91F18" w:rsidRPr="00F152C5" w:rsidRDefault="00F91F18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Обеспеченность и территориальная доступность объектами в области организации в границах округа водоснабжения и водоотведения не нормируется, так как определяется схемами водоснабжения и водоотведения муниципального образования в зависимости от нагрузки, конфигурации сетей, применяемого оборудования и т.п. факторов.</w:t>
      </w:r>
    </w:p>
    <w:p w:rsidR="00F91F18" w:rsidRPr="00F152C5" w:rsidRDefault="00F91F18" w:rsidP="00F91F1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Нормируемые показатели  для объектов водоснабжения и водоотведения подготовлены на основании:</w:t>
      </w:r>
    </w:p>
    <w:p w:rsidR="00F91F18" w:rsidRPr="00F152C5" w:rsidRDefault="00F91F18" w:rsidP="00F91F1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1) СП 42.13330.2016 «Градостроительство. Планировка и застройка городских и сельских поселений. Актуализированная редакция СНиП 2.07.01-89*»;</w:t>
      </w:r>
    </w:p>
    <w:p w:rsidR="00F91F18" w:rsidRPr="00F152C5" w:rsidRDefault="00F91F18" w:rsidP="00F91F18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2) СП 30-102-99 «Планировка и застройка территорий малоэтажного жилищного строительства».</w:t>
      </w:r>
    </w:p>
    <w:p w:rsidR="00F91F18" w:rsidRPr="00F152C5" w:rsidRDefault="00F91F18" w:rsidP="002439C2">
      <w:pPr>
        <w:spacing w:after="0" w:line="240" w:lineRule="auto"/>
        <w:rPr>
          <w:sz w:val="24"/>
          <w:szCs w:val="24"/>
        </w:rPr>
      </w:pPr>
    </w:p>
    <w:p w:rsidR="00DA0388" w:rsidRPr="00F152C5" w:rsidRDefault="00DA0388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45" w:name="_Toc185867362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Обоснование значений нормируемых показателей в области</w:t>
      </w:r>
      <w:r w:rsidR="004C4AF7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</w:t>
      </w:r>
      <w:r w:rsidR="00F02DA0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накопления, сбора, транспортирования, </w:t>
      </w:r>
      <w:r w:rsidR="004C4AF7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обработки, утилизации, обезвреживания, </w:t>
      </w:r>
      <w:r w:rsidR="00F02DA0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захоронения</w:t>
      </w:r>
      <w:r w:rsidR="004C4AF7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твердых коммунальных отходов</w:t>
      </w:r>
      <w:bookmarkEnd w:id="45"/>
    </w:p>
    <w:p w:rsidR="00F02DA0" w:rsidRPr="00F152C5" w:rsidRDefault="00F02DA0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Полномочия органов государственной власти субъекта федерации и органов местного самоуправления поселений, муниципальных и городских округов и муниципальных районов в области накопления, сбора, транспортирования, обработки, утилизации, обезвреживания, захоронения твердых коммунальных отходов определены </w:t>
      </w:r>
      <w:r w:rsidR="004272A4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положениями федерального закона от 24.06.1998 № 89-ФЗ «Об отходах производства и потребления»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статьями 14, 15 и 16 федерального закона от 06.10.2003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131-ФЗ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Федерации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02DA0" w:rsidRPr="007A6EDF" w:rsidRDefault="00F02DA0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</w:t>
      </w:r>
      <w:r w:rsidR="004272A4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накопления, сбора, транспортирования, обработки, утилизации, обезвреживания, захоронения твердых коммунальных отходов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настоящими Нормативами регулируются показатели и (или) объекты,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02DA0" w:rsidRPr="00F152C5" w:rsidRDefault="00F02DA0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Таблица </w:t>
      </w:r>
      <w:r w:rsidR="00DB40D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и (или) объектов </w:t>
      </w:r>
      <w:r w:rsidR="004272A4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регионального и 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местного значения в области </w:t>
      </w:r>
      <w:r w:rsidR="004272A4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накопления, сбора, транспортирования, обработки, утилизации, обезвреживания, захоронения твердых коммунальных отходов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F02DA0" w:rsidTr="0053169D">
        <w:trPr>
          <w:tblHeader/>
        </w:trPr>
        <w:tc>
          <w:tcPr>
            <w:tcW w:w="541" w:type="dxa"/>
          </w:tcPr>
          <w:p w:rsidR="00F02DA0" w:rsidRPr="00BA160B" w:rsidRDefault="00F02DA0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F02DA0" w:rsidRPr="00BA160B" w:rsidRDefault="00F02DA0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F02DA0" w:rsidRPr="00BA160B" w:rsidRDefault="00F02DA0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F02DA0" w:rsidRPr="00BA160B" w:rsidRDefault="00F02DA0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F02DA0" w:rsidRPr="00BA160B" w:rsidRDefault="00F02DA0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F02DA0" w:rsidRPr="00BA160B" w:rsidRDefault="00F02DA0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8429CE" w:rsidTr="0053169D">
        <w:trPr>
          <w:trHeight w:val="56"/>
        </w:trPr>
        <w:tc>
          <w:tcPr>
            <w:tcW w:w="541" w:type="dxa"/>
          </w:tcPr>
          <w:p w:rsidR="008429CE" w:rsidRPr="00BA160B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8429CE" w:rsidRDefault="008429CE" w:rsidP="00842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контейнерами и (или) специальными площадками для сбора ТКО</w:t>
            </w:r>
          </w:p>
        </w:tc>
        <w:tc>
          <w:tcPr>
            <w:tcW w:w="1063" w:type="dxa"/>
          </w:tcPr>
          <w:p w:rsidR="008429CE" w:rsidRPr="00C26841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429CE" w:rsidRPr="00C26841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8429CE" w:rsidRPr="00C26841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8429CE" w:rsidRPr="00C26841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429CE" w:rsidTr="0053169D">
        <w:trPr>
          <w:trHeight w:val="56"/>
        </w:trPr>
        <w:tc>
          <w:tcPr>
            <w:tcW w:w="541" w:type="dxa"/>
          </w:tcPr>
          <w:p w:rsidR="008429CE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8429CE" w:rsidRDefault="008429CE" w:rsidP="00531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стоянками специального транспорта для транспортирования отходов </w:t>
            </w:r>
          </w:p>
        </w:tc>
        <w:tc>
          <w:tcPr>
            <w:tcW w:w="1063" w:type="dxa"/>
          </w:tcPr>
          <w:p w:rsidR="008429CE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8429CE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8429CE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8429CE" w:rsidRDefault="008429CE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DA0" w:rsidRDefault="00F02DA0" w:rsidP="00F02DA0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Здесь знак «+» обозначает наличие нормируемого значения для данного показателя и (или) объекта в тексте основной части Нормативов. </w:t>
      </w:r>
    </w:p>
    <w:p w:rsidR="00145E1F" w:rsidRPr="00F152C5" w:rsidRDefault="00145E1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К полномочиям субъектов Российской Федерации в области обращения с отходами относятся:</w:t>
      </w:r>
    </w:p>
    <w:p w:rsidR="00145E1F" w:rsidRPr="00F152C5" w:rsidRDefault="00145E1F" w:rsidP="00145E1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контролю (надзору);</w:t>
      </w:r>
    </w:p>
    <w:p w:rsidR="00145E1F" w:rsidRPr="00F152C5" w:rsidRDefault="00145E1F" w:rsidP="00145E1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установление нормативов накопления твердых коммунальных отходов;</w:t>
      </w:r>
    </w:p>
    <w:p w:rsidR="00145E1F" w:rsidRPr="00F152C5" w:rsidRDefault="00145E1F" w:rsidP="00145E1F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отходов.</w:t>
      </w:r>
    </w:p>
    <w:p w:rsidR="004272A4" w:rsidRPr="00F152C5" w:rsidRDefault="00145E1F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К</w:t>
      </w:r>
      <w:r w:rsidR="004272A4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полномочиям органов местного самоуправления </w:t>
      </w:r>
      <w:r w:rsidR="00175C89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муниципальных районов, </w:t>
      </w:r>
      <w:r w:rsidR="004272A4" w:rsidRPr="00F152C5">
        <w:rPr>
          <w:rFonts w:ascii="Times New Roman" w:eastAsiaTheme="minorEastAsia" w:hAnsi="Times New Roman" w:cs="Times New Roman"/>
          <w:sz w:val="24"/>
          <w:szCs w:val="24"/>
        </w:rPr>
        <w:t>городских и муниципальных округов</w:t>
      </w:r>
      <w:r w:rsidR="00175C89" w:rsidRPr="00F152C5">
        <w:rPr>
          <w:rFonts w:ascii="Times New Roman" w:eastAsiaTheme="minorEastAsia" w:hAnsi="Times New Roman" w:cs="Times New Roman"/>
          <w:sz w:val="24"/>
          <w:szCs w:val="24"/>
        </w:rPr>
        <w:t>, поселений</w:t>
      </w:r>
      <w:r w:rsidR="004272A4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относятся следующие полномочия, которые могут предполагать размещение объектов местного значения: </w:t>
      </w:r>
    </w:p>
    <w:p w:rsidR="004272A4" w:rsidRPr="00F152C5" w:rsidRDefault="004272A4" w:rsidP="004272A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4272A4" w:rsidRPr="00F152C5" w:rsidRDefault="004272A4" w:rsidP="004272A4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отходов.</w:t>
      </w:r>
    </w:p>
    <w:p w:rsidR="00175C89" w:rsidRPr="00F152C5" w:rsidRDefault="00175C89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Органы местного самоуправления муниципального района осуществляют полномочия поселений в области обращения с твердыми коммунальными отходами на территориях сельских поселений, а также на межселенной территории.</w:t>
      </w:r>
    </w:p>
    <w:p w:rsidR="004272A4" w:rsidRPr="00F152C5" w:rsidRDefault="004272A4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На территории </w:t>
      </w:r>
      <w:r w:rsidR="00175C89" w:rsidRPr="00F152C5">
        <w:rPr>
          <w:rFonts w:ascii="Times New Roman" w:eastAsiaTheme="minorEastAsia" w:hAnsi="Times New Roman" w:cs="Times New Roman"/>
          <w:sz w:val="24"/>
          <w:szCs w:val="24"/>
        </w:rPr>
        <w:t>муниципальных образований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 соответствии с территориальной схемой обращения с отходами должны быть обустроены контейнерные площадки для накопления ТКО или системы подземного накопления ТКО с автоматическими подъемниками для подъема контейнеров (контейнерные площадки) и (или) специальные площадки для накопления крупногабаритных отходов (далее - специальные площадки).</w:t>
      </w:r>
    </w:p>
    <w:p w:rsidR="004272A4" w:rsidRPr="00F152C5" w:rsidRDefault="004272A4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Требования к контейнерным площадкам и специальным площадкам устанавливаются СанПиН 2.1.3684-21</w:t>
      </w:r>
    </w:p>
    <w:p w:rsidR="00D31EAD" w:rsidRPr="00D31EAD" w:rsidRDefault="00D31EAD" w:rsidP="00F152C5">
      <w:pPr>
        <w:jc w:val="center"/>
      </w:pPr>
    </w:p>
    <w:p w:rsidR="00DA0388" w:rsidRPr="00F152C5" w:rsidRDefault="00DA0388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46" w:name="_Toc185867363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Обоснование значений нормируемых показателей в области</w:t>
      </w:r>
      <w:r w:rsidR="005C5C58"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 xml:space="preserve"> благоустройства и озеленения</w:t>
      </w:r>
      <w:bookmarkEnd w:id="46"/>
    </w:p>
    <w:p w:rsidR="00AF64A3" w:rsidRPr="00F152C5" w:rsidRDefault="00AF64A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Полномочия органов местного самоуправления поселений, муниципальных и городских округов в области благоустройства и озеленения территорий определены статьями 14 и 16 федерального закона от 06.10.2003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131-ФЗ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F64A3" w:rsidRPr="00F152C5" w:rsidRDefault="00AF64A3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благоустройства и озеленения территории настоящими Нормативами регулируются показатели и (или) объекты,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F64A3" w:rsidRPr="00F152C5" w:rsidRDefault="00AF64A3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и (или) объектов регионального и местного значения в области благоустройства и озеленения территорий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AF64A3" w:rsidTr="0053169D">
        <w:trPr>
          <w:tblHeader/>
        </w:trPr>
        <w:tc>
          <w:tcPr>
            <w:tcW w:w="541" w:type="dxa"/>
          </w:tcPr>
          <w:p w:rsidR="00AF64A3" w:rsidRPr="00BA160B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AF64A3" w:rsidRPr="00BA160B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AF64A3" w:rsidRPr="00BA160B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AF64A3" w:rsidRPr="00BA160B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AF64A3" w:rsidRPr="00BA160B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AF64A3" w:rsidRPr="00BA160B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AF64A3" w:rsidTr="0053169D">
        <w:trPr>
          <w:trHeight w:val="56"/>
        </w:trPr>
        <w:tc>
          <w:tcPr>
            <w:tcW w:w="541" w:type="dxa"/>
          </w:tcPr>
          <w:p w:rsidR="00AF64A3" w:rsidRPr="00BA160B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AF64A3" w:rsidRDefault="006A057C" w:rsidP="00531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озеленением различных видов</w:t>
            </w:r>
          </w:p>
        </w:tc>
        <w:tc>
          <w:tcPr>
            <w:tcW w:w="1063" w:type="dxa"/>
          </w:tcPr>
          <w:p w:rsidR="00AF64A3" w:rsidRPr="00C26841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F64A3" w:rsidRPr="00C26841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F64A3" w:rsidRPr="00C26841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AF64A3" w:rsidRPr="00C26841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F64A3" w:rsidTr="0053169D">
        <w:trPr>
          <w:trHeight w:val="56"/>
        </w:trPr>
        <w:tc>
          <w:tcPr>
            <w:tcW w:w="541" w:type="dxa"/>
          </w:tcPr>
          <w:p w:rsidR="00AF64A3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AF64A3" w:rsidRDefault="006A057C" w:rsidP="005316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общественными уборными</w:t>
            </w:r>
          </w:p>
        </w:tc>
        <w:tc>
          <w:tcPr>
            <w:tcW w:w="1063" w:type="dxa"/>
          </w:tcPr>
          <w:p w:rsidR="00AF64A3" w:rsidRPr="00C26841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F64A3" w:rsidRPr="00C26841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AF64A3" w:rsidRPr="00C26841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AF64A3" w:rsidRPr="00C26841" w:rsidRDefault="00AF64A3" w:rsidP="005316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F64A3" w:rsidRDefault="00AF64A3" w:rsidP="00AF64A3">
      <w:pPr>
        <w:spacing w:after="0" w:line="240" w:lineRule="auto"/>
      </w:pPr>
      <w:r w:rsidRPr="002439C2">
        <w:t>Примечание: Здесь знак «+» обозначает наличие нормируемого значения для данного показателя и (или) объекта в тексте основной части Нормативов.</w:t>
      </w:r>
    </w:p>
    <w:p w:rsidR="006A057C" w:rsidRPr="00F152C5" w:rsidRDefault="006A057C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Обеспеченность населения озеленёнными территориями принята по таблице </w:t>
      </w:r>
      <w:r w:rsidR="00E918DC" w:rsidRPr="00F152C5">
        <w:rPr>
          <w:rFonts w:ascii="Times New Roman" w:eastAsiaTheme="minorEastAsia" w:hAnsi="Times New Roman" w:cs="Times New Roman"/>
          <w:sz w:val="24"/>
          <w:szCs w:val="24"/>
        </w:rPr>
        <w:t>9.2 СП 42.13330.2016.</w:t>
      </w:r>
    </w:p>
    <w:p w:rsidR="00F679FA" w:rsidRPr="00F152C5" w:rsidRDefault="00F679FA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Определени</w:t>
      </w:r>
      <w:r w:rsidR="006A057C" w:rsidRPr="00F152C5">
        <w:rPr>
          <w:rFonts w:ascii="Times New Roman" w:eastAsiaTheme="minorEastAsia" w:hAnsi="Times New Roman" w:cs="Times New Roman"/>
          <w:sz w:val="24"/>
          <w:szCs w:val="24"/>
        </w:rPr>
        <w:t>е размеров детского парка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производится в РНГП в соответствии с пунктом 9.11 СП 42.13330.2016.</w:t>
      </w:r>
    </w:p>
    <w:p w:rsidR="004C2F22" w:rsidRPr="00F152C5" w:rsidRDefault="004C2F22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Обеспеченность населения уборными </w:t>
      </w:r>
      <w:r w:rsidR="00A11C1F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населённых пунктах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принята в соответствии с приложением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Д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к СП 42.13330.2016. Максимальный радиус доступности соответствует 15 минутам бодрого пешего хода при скорости 4 км/ч.</w:t>
      </w:r>
    </w:p>
    <w:p w:rsidR="00F679FA" w:rsidRPr="00F152C5" w:rsidRDefault="00F679FA" w:rsidP="004C2F22">
      <w:pPr>
        <w:rPr>
          <w:sz w:val="24"/>
          <w:szCs w:val="24"/>
        </w:rPr>
      </w:pPr>
    </w:p>
    <w:p w:rsidR="007222D1" w:rsidRPr="00F152C5" w:rsidRDefault="007222D1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47" w:name="_Toc185867364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Обоснование значений нормируемых показателей в области захоронения, организации ритуальных услуг</w:t>
      </w:r>
      <w:bookmarkEnd w:id="47"/>
    </w:p>
    <w:p w:rsidR="00E918DC" w:rsidRPr="00F152C5" w:rsidRDefault="00E918DC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Полномочия органов местного самоуправления поселений, муниципальных и городских округов, муниципальных районов в области организации захоронения, ритуальных услуг определены статьями 14, 15 и 16 федерального закона от 06.10.2003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131-ФЗ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918DC" w:rsidRPr="00F152C5" w:rsidRDefault="00E918DC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области захоронения, организации ритуальных услуг настоящими Нормативами регулируются показатели и (или) объекты,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918DC" w:rsidRPr="00F152C5" w:rsidRDefault="00E918DC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Таблица </w:t>
      </w:r>
      <w:r w:rsidR="00DB40D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Перечень нормируемых показателей и (или) объектов местного значения в области захоронения, организации ритуальных услуг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E918DC" w:rsidTr="00A94D6B">
        <w:trPr>
          <w:tblHeader/>
        </w:trPr>
        <w:tc>
          <w:tcPr>
            <w:tcW w:w="541" w:type="dxa"/>
          </w:tcPr>
          <w:p w:rsidR="00E918DC" w:rsidRPr="00BA160B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E918DC" w:rsidRPr="00BA160B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E918DC" w:rsidRPr="00BA160B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E918DC" w:rsidRPr="00BA160B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E918DC" w:rsidRPr="00BA160B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E918DC" w:rsidRPr="00BA160B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E918DC" w:rsidTr="00A94D6B">
        <w:trPr>
          <w:trHeight w:val="56"/>
        </w:trPr>
        <w:tc>
          <w:tcPr>
            <w:tcW w:w="541" w:type="dxa"/>
          </w:tcPr>
          <w:p w:rsidR="00E918DC" w:rsidRPr="00BA160B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E918DC" w:rsidRDefault="003911B8" w:rsidP="00A94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территориями кладбищ традиционного захоронения</w:t>
            </w:r>
          </w:p>
        </w:tc>
        <w:tc>
          <w:tcPr>
            <w:tcW w:w="1063" w:type="dxa"/>
          </w:tcPr>
          <w:p w:rsidR="00E918DC" w:rsidRPr="00C26841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E918DC" w:rsidRPr="00C26841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E918DC" w:rsidRPr="00C26841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E918DC" w:rsidRPr="00C26841" w:rsidRDefault="00E918DC" w:rsidP="00A9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918DC" w:rsidRDefault="00E918DC" w:rsidP="00E918DC">
      <w:pPr>
        <w:spacing w:after="0" w:line="240" w:lineRule="auto"/>
      </w:pPr>
      <w:r w:rsidRPr="002439C2">
        <w:t>Примечание: Здесь знак «+» обозначает наличие нормируемого значения для данного показателя и (или) объекта в тексте основной части Нормативов.</w:t>
      </w:r>
    </w:p>
    <w:p w:rsidR="00A94D6B" w:rsidRPr="00F152C5" w:rsidRDefault="00A94D6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Площади, необходимые для организации объектов погребения, обоснованы положениями СП 42.13330.2016 и МДК 11-01.2002 "Рекомендации о порядке похорон и содержании кладбищ в Российской Федерации".</w:t>
      </w:r>
    </w:p>
    <w:p w:rsidR="00A94D6B" w:rsidRPr="00F152C5" w:rsidRDefault="00A94D6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Формула расчета</w:t>
      </w:r>
      <w:r w:rsidRPr="00F152C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  <w:lang w:val="en-US"/>
        </w:rPr>
        <w:t>[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F152C5">
        <w:rPr>
          <w:rFonts w:ascii="Times New Roman" w:eastAsiaTheme="minorEastAsia" w:hAnsi="Times New Roman" w:cs="Times New Roman"/>
          <w:sz w:val="24"/>
          <w:szCs w:val="24"/>
          <w:lang w:val="en-US"/>
        </w:rPr>
        <w:t>]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:rsidR="00A94D6B" w:rsidRPr="00F152C5" w:rsidRDefault="00A94D6B" w:rsidP="00A94D6B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m:oMath>
        <m:r>
          <m:rPr>
            <m:nor/>
          </m:rPr>
          <w:rPr>
            <w:rFonts w:ascii="Times New Roman" w:hAnsi="Times New Roman"/>
            <w:sz w:val="24"/>
            <w:szCs w:val="24"/>
          </w:rPr>
          <m:t>П=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б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×К</m:t>
        </m:r>
      </m:oMath>
      <w:r w:rsidRPr="00F152C5">
        <w:rPr>
          <w:rFonts w:ascii="Times New Roman" w:eastAsiaTheme="minorEastAsia" w:hAnsi="Times New Roman"/>
          <w:sz w:val="24"/>
          <w:szCs w:val="24"/>
        </w:rPr>
        <w:t xml:space="preserve">     </w:t>
      </w:r>
      <w:proofErr w:type="gramStart"/>
      <w:r w:rsidRPr="00F152C5">
        <w:rPr>
          <w:rFonts w:ascii="Times New Roman" w:eastAsiaTheme="minorEastAsia" w:hAnsi="Times New Roman"/>
          <w:sz w:val="24"/>
          <w:szCs w:val="24"/>
          <w:lang w:val="en-US"/>
        </w:rPr>
        <w:t xml:space="preserve">[ </w:t>
      </w:r>
      <w:r w:rsidR="00DB40D8" w:rsidRPr="00F152C5">
        <w:rPr>
          <w:rFonts w:ascii="Times New Roman" w:eastAsiaTheme="minorEastAsia" w:hAnsi="Times New Roman"/>
          <w:sz w:val="24"/>
          <w:szCs w:val="24"/>
        </w:rPr>
        <w:t>5</w:t>
      </w:r>
      <w:proofErr w:type="gramEnd"/>
      <w:r w:rsidRPr="00F152C5">
        <w:rPr>
          <w:rFonts w:ascii="Times New Roman" w:eastAsiaTheme="minorEastAsia" w:hAnsi="Times New Roman"/>
          <w:sz w:val="24"/>
          <w:szCs w:val="24"/>
          <w:lang w:val="en-US"/>
        </w:rPr>
        <w:t xml:space="preserve"> ]</w:t>
      </w:r>
      <w:r w:rsidRPr="00F152C5">
        <w:rPr>
          <w:rFonts w:ascii="Times New Roman" w:eastAsiaTheme="minorEastAsia" w:hAnsi="Times New Roman"/>
          <w:sz w:val="24"/>
          <w:szCs w:val="24"/>
        </w:rPr>
        <w:t>,</w:t>
      </w:r>
    </w:p>
    <w:p w:rsidR="00A94D6B" w:rsidRPr="00F152C5" w:rsidRDefault="00A94D6B" w:rsidP="00A94D6B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A94D6B" w:rsidRPr="00F152C5" w:rsidRDefault="00A94D6B" w:rsidP="00A94D6B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- предельные значения расчетных показателей минимально допустимого уровня обеспеченности мест захоронения;</w:t>
      </w:r>
    </w:p>
    <w:p w:rsidR="00A94D6B" w:rsidRPr="00F152C5" w:rsidRDefault="00A94D6B" w:rsidP="00A94D6B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Пб - базовые показатели обеспеченности местами захоронения - площадь брутто для определения размера земельного участка для кладбища. </w:t>
      </w:r>
    </w:p>
    <w:p w:rsidR="00A94D6B" w:rsidRPr="00F152C5" w:rsidRDefault="00A94D6B" w:rsidP="00A94D6B">
      <w:p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К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- приведенная величина, равная 0,1.</w:t>
      </w:r>
    </w:p>
    <w:p w:rsidR="00A94D6B" w:rsidRPr="00F152C5" w:rsidRDefault="00A94D6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Размер земельного участка для кладбища устанавливается из расчета 2 </w:t>
      </w:r>
      <w:proofErr w:type="spellStart"/>
      <w:r w:rsidRPr="00F152C5">
        <w:rPr>
          <w:rFonts w:ascii="Times New Roman" w:eastAsiaTheme="minorEastAsia" w:hAnsi="Times New Roman" w:cs="Times New Roman"/>
          <w:sz w:val="24"/>
          <w:szCs w:val="24"/>
        </w:rPr>
        <w:t>кв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.м</w:t>
      </w:r>
      <w:proofErr w:type="spellEnd"/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 место, а также с учетом площади, приходящейся на иные функциональные зоны кладбища: входную, ритуальную, административно-хозяйственную, моральной (зеленой) защиты по периметру кладбища.</w:t>
      </w:r>
    </w:p>
    <w:p w:rsidR="00A94D6B" w:rsidRPr="00F152C5" w:rsidRDefault="00A94D6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Как правило, площадь захоронений городских кладбищ с учетом планировочной организации составляет 65% от общей площади, согласно МДК 11-01.2002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Рекомендации о порядке похорон и содержании кладбищ в Российской Федерации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94D6B" w:rsidRPr="00F152C5" w:rsidRDefault="00A94D6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Отсюда площадь брутто для определения размера земельного участка для кладбища составляет 3,3 </w:t>
      </w:r>
      <w:proofErr w:type="spellStart"/>
      <w:r w:rsidRPr="00F152C5">
        <w:rPr>
          <w:rFonts w:ascii="Times New Roman" w:eastAsiaTheme="minorEastAsia" w:hAnsi="Times New Roman" w:cs="Times New Roman"/>
          <w:sz w:val="24"/>
          <w:szCs w:val="24"/>
        </w:rPr>
        <w:t>кв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.м</w:t>
      </w:r>
      <w:proofErr w:type="spellEnd"/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на место.</w:t>
      </w:r>
    </w:p>
    <w:p w:rsidR="00A94D6B" w:rsidRPr="00F152C5" w:rsidRDefault="00A94D6B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>Размещение кладбищ определяется с учетом санитарно-гигиенических требований и предполагает выбор площадки вне границ селитебной территории. Кроме того, объекты ритуальных услуг и места захоронения не относятся к объектам периодического использования, поэтому установление максимальной территориальной доступности нецелесообразно.</w:t>
      </w:r>
    </w:p>
    <w:p w:rsidR="003911B8" w:rsidRPr="00F152C5" w:rsidRDefault="003911B8" w:rsidP="00066E9F">
      <w:pPr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со </w:t>
      </w:r>
      <w:hyperlink r:id="rId15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 w:rsidRPr="00F152C5">
          <w:rPr>
            <w:rFonts w:ascii="Times New Roman" w:eastAsiaTheme="minorEastAsia" w:hAnsi="Times New Roman" w:cs="Times New Roman"/>
            <w:sz w:val="24"/>
            <w:szCs w:val="24"/>
          </w:rPr>
          <w:t>ст. 18</w:t>
        </w:r>
      </w:hyperlink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Федерального закона от 12.01.1996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8-ФЗ 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 погребении и похоронном деле</w:t>
      </w:r>
      <w:r w:rsid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в ведении органа местного самоуправления находятся общественные кладбища.</w:t>
      </w:r>
    </w:p>
    <w:p w:rsidR="00A94D6B" w:rsidRPr="00F152C5" w:rsidRDefault="00A94D6B" w:rsidP="00066E9F">
      <w:pPr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Согласно </w:t>
      </w:r>
      <w:hyperlink r:id="rId16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 w:rsidRPr="00F152C5">
          <w:rPr>
            <w:rFonts w:ascii="Times New Roman" w:eastAsiaTheme="minorEastAsia" w:hAnsi="Times New Roman" w:cs="Times New Roman"/>
            <w:sz w:val="24"/>
            <w:szCs w:val="24"/>
          </w:rPr>
          <w:t>ст</w:t>
        </w:r>
        <w:r w:rsidR="00DB40D8" w:rsidRPr="00F152C5">
          <w:rPr>
            <w:rFonts w:ascii="Times New Roman" w:eastAsiaTheme="minorEastAsia" w:hAnsi="Times New Roman" w:cs="Times New Roman"/>
            <w:sz w:val="24"/>
            <w:szCs w:val="24"/>
          </w:rPr>
          <w:t>атьями</w:t>
        </w:r>
        <w:r w:rsidRPr="00F152C5">
          <w:rPr>
            <w:rFonts w:ascii="Times New Roman" w:eastAsiaTheme="minorEastAsia" w:hAnsi="Times New Roman" w:cs="Times New Roman"/>
            <w:sz w:val="24"/>
            <w:szCs w:val="24"/>
          </w:rPr>
          <w:t xml:space="preserve"> 25</w:t>
        </w:r>
      </w:hyperlink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hyperlink r:id="rId17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 w:rsidRPr="00F152C5">
          <w:rPr>
            <w:rFonts w:ascii="Times New Roman" w:eastAsiaTheme="minorEastAsia" w:hAnsi="Times New Roman" w:cs="Times New Roman"/>
            <w:sz w:val="24"/>
            <w:szCs w:val="24"/>
          </w:rPr>
          <w:t>29</w:t>
        </w:r>
      </w:hyperlink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Федерального закона от 12.01.1996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8-ФЗ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 погребении и похоронном деле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органом местного самоуправления должна </w:t>
      </w: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быть создана специализированная служ</w:t>
      </w:r>
      <w:r w:rsidR="003911B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ба по вопросам похоронного дела/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Порядок деятельности специализированной службы по вопросам похоронного дела определяется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органом местного самоуправления.</w:t>
      </w:r>
    </w:p>
    <w:p w:rsidR="00E918DC" w:rsidRPr="00F152C5" w:rsidRDefault="00A94D6B" w:rsidP="00066E9F">
      <w:pPr>
        <w:numPr>
          <w:ilvl w:val="1"/>
          <w:numId w:val="36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Согласно </w:t>
      </w:r>
      <w:hyperlink r:id="rId18" w:tooltip="Федеральный закон от 12.01.1996 N 8-ФЗ (ред. от 03.07.2016, с изм. от 19.12.2016) &quot;О погребении и похоронном деле&quot; (с изм. и доп., вступ. в силу с 01.01.2017){КонсультантПлюс}" w:history="1">
        <w:r w:rsidRPr="00F152C5">
          <w:rPr>
            <w:rFonts w:ascii="Times New Roman" w:eastAsiaTheme="minorEastAsia" w:hAnsi="Times New Roman" w:cs="Times New Roman"/>
            <w:sz w:val="24"/>
            <w:szCs w:val="24"/>
          </w:rPr>
          <w:t>п. 5 ст. 16</w:t>
        </w:r>
      </w:hyperlink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Федерального закона от 12.01.1996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8-ФЗ 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О погребении и похоронном деле</w:t>
      </w:r>
      <w:r w:rsidR="00F152C5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размер, предоставляемого участка земли на территории кладбищ для погребения умершего, устанавливается органом местного самоуправления, размер 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земельного участка для кладбища определяется с учетом количества жителей, но не может превышать </w:t>
      </w:r>
      <w:r w:rsidR="003911B8" w:rsidRPr="00F152C5">
        <w:rPr>
          <w:rFonts w:ascii="Times New Roman" w:eastAsiaTheme="minorEastAsia" w:hAnsi="Times New Roman" w:cs="Times New Roman"/>
          <w:sz w:val="24"/>
          <w:szCs w:val="24"/>
        </w:rPr>
        <w:t>40 га.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11B8"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911B8" w:rsidRPr="00F152C5" w:rsidRDefault="003911B8" w:rsidP="003911B8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jc w:val="both"/>
        <w:rPr>
          <w:sz w:val="24"/>
          <w:szCs w:val="24"/>
        </w:rPr>
      </w:pPr>
    </w:p>
    <w:p w:rsidR="007222D1" w:rsidRPr="00F152C5" w:rsidRDefault="007222D1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48" w:name="_Toc185867365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Обоснование значений нормируемых показателей в иных областях</w:t>
      </w:r>
      <w:bookmarkEnd w:id="48"/>
    </w:p>
    <w:p w:rsidR="005619E4" w:rsidRPr="00F152C5" w:rsidRDefault="005619E4" w:rsidP="00066E9F">
      <w:pPr>
        <w:numPr>
          <w:ilvl w:val="1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152C5">
        <w:rPr>
          <w:rFonts w:ascii="Times New Roman" w:eastAsiaTheme="minorEastAsia" w:hAnsi="Times New Roman" w:cs="Times New Roman"/>
          <w:sz w:val="24"/>
          <w:szCs w:val="24"/>
        </w:rPr>
        <w:t>Помимо</w:t>
      </w:r>
      <w:proofErr w:type="gramEnd"/>
      <w:r w:rsidRPr="00F152C5">
        <w:rPr>
          <w:rFonts w:ascii="Times New Roman" w:eastAsiaTheme="minorEastAsia" w:hAnsi="Times New Roman" w:cs="Times New Roman"/>
          <w:sz w:val="24"/>
          <w:szCs w:val="24"/>
        </w:rPr>
        <w:t xml:space="preserve"> указанных выше, настоящими Нормативами регулируются показатели и (или) объекты в иных областях, приведённые в таблице </w:t>
      </w:r>
      <w:r w:rsidR="00DB40D8" w:rsidRPr="00F152C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F152C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619E4" w:rsidRPr="00F152C5" w:rsidRDefault="005619E4" w:rsidP="00F152C5">
      <w:pPr>
        <w:keepNext/>
        <w:spacing w:before="240" w:after="120" w:line="240" w:lineRule="auto"/>
        <w:jc w:val="center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Таблица </w:t>
      </w:r>
      <w:r w:rsidR="00DB40D8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020114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="00F152C5"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Pr="00F152C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Перечень нормируемых показателей и (или) объектов местного значения в области захоронения, организации ритуальных услуг</w:t>
      </w:r>
    </w:p>
    <w:tbl>
      <w:tblPr>
        <w:tblStyle w:val="af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"/>
        <w:gridCol w:w="4562"/>
        <w:gridCol w:w="1063"/>
        <w:gridCol w:w="1063"/>
        <w:gridCol w:w="1063"/>
        <w:gridCol w:w="1064"/>
      </w:tblGrid>
      <w:tr w:rsidR="005619E4" w:rsidTr="009F245E">
        <w:trPr>
          <w:tblHeader/>
        </w:trPr>
        <w:tc>
          <w:tcPr>
            <w:tcW w:w="541" w:type="dxa"/>
          </w:tcPr>
          <w:p w:rsidR="005619E4" w:rsidRPr="00BA160B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62" w:type="dxa"/>
          </w:tcPr>
          <w:p w:rsidR="005619E4" w:rsidRPr="00BA160B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8423B">
              <w:rPr>
                <w:rFonts w:ascii="Times New Roman" w:hAnsi="Times New Roman" w:cs="Times New Roman"/>
                <w:sz w:val="24"/>
                <w:szCs w:val="24"/>
              </w:rPr>
              <w:t>нормируемых показателей и (или) объектов регионального, местного значения</w:t>
            </w:r>
          </w:p>
        </w:tc>
        <w:tc>
          <w:tcPr>
            <w:tcW w:w="1063" w:type="dxa"/>
          </w:tcPr>
          <w:p w:rsidR="005619E4" w:rsidRPr="00BA160B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</w:p>
        </w:tc>
        <w:tc>
          <w:tcPr>
            <w:tcW w:w="1063" w:type="dxa"/>
          </w:tcPr>
          <w:p w:rsidR="005619E4" w:rsidRPr="00BA160B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р-на</w:t>
            </w:r>
          </w:p>
        </w:tc>
        <w:tc>
          <w:tcPr>
            <w:tcW w:w="1063" w:type="dxa"/>
          </w:tcPr>
          <w:p w:rsidR="005619E4" w:rsidRPr="00BA160B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гор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округа</w:t>
            </w:r>
          </w:p>
        </w:tc>
        <w:tc>
          <w:tcPr>
            <w:tcW w:w="1064" w:type="dxa"/>
          </w:tcPr>
          <w:p w:rsidR="005619E4" w:rsidRPr="00BA160B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 поселения</w:t>
            </w:r>
          </w:p>
        </w:tc>
      </w:tr>
      <w:tr w:rsidR="005619E4" w:rsidTr="009F245E">
        <w:trPr>
          <w:trHeight w:val="56"/>
        </w:trPr>
        <w:tc>
          <w:tcPr>
            <w:tcW w:w="541" w:type="dxa"/>
          </w:tcPr>
          <w:p w:rsidR="005619E4" w:rsidRPr="00BA160B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</w:tcPr>
          <w:p w:rsidR="005619E4" w:rsidRDefault="005619E4" w:rsidP="007A1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6A2">
              <w:rPr>
                <w:rFonts w:ascii="Times New Roman" w:hAnsi="Times New Roman" w:cs="Times New Roman"/>
                <w:sz w:val="24"/>
                <w:szCs w:val="24"/>
              </w:rPr>
              <w:t xml:space="preserve">Норма </w:t>
            </w:r>
            <w:r w:rsidR="007A16A2" w:rsidRPr="007A16A2">
              <w:rPr>
                <w:rFonts w:ascii="Times New Roman" w:hAnsi="Times New Roman" w:cs="Times New Roman"/>
                <w:bCs/>
                <w:sz w:val="24"/>
                <w:szCs w:val="24"/>
              </w:rPr>
              <w:t>в области обеспечения условий работы сотруднику, замещающему должность участкового уполномоченного полиции</w:t>
            </w:r>
          </w:p>
        </w:tc>
        <w:tc>
          <w:tcPr>
            <w:tcW w:w="1063" w:type="dxa"/>
          </w:tcPr>
          <w:p w:rsidR="005619E4" w:rsidRPr="00C2684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619E4" w:rsidRPr="00C2684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619E4" w:rsidRPr="00C2684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5619E4" w:rsidRPr="00C2684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E4" w:rsidTr="009F245E">
        <w:trPr>
          <w:trHeight w:val="56"/>
        </w:trPr>
        <w:tc>
          <w:tcPr>
            <w:tcW w:w="541" w:type="dxa"/>
          </w:tcPr>
          <w:p w:rsidR="005619E4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</w:tcPr>
          <w:p w:rsidR="005619E4" w:rsidRDefault="005619E4" w:rsidP="009F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учреждений системы ЗАГС</w:t>
            </w:r>
          </w:p>
        </w:tc>
        <w:tc>
          <w:tcPr>
            <w:tcW w:w="1063" w:type="dxa"/>
          </w:tcPr>
          <w:p w:rsidR="005619E4" w:rsidRPr="00C2684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619E4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5619E4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19E4" w:rsidRPr="00C2684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E4" w:rsidTr="009F245E">
        <w:trPr>
          <w:trHeight w:val="56"/>
        </w:trPr>
        <w:tc>
          <w:tcPr>
            <w:tcW w:w="541" w:type="dxa"/>
          </w:tcPr>
          <w:p w:rsidR="005619E4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</w:tcPr>
          <w:p w:rsidR="005619E4" w:rsidRDefault="005619E4" w:rsidP="009F2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государственными и муниципальными архивами</w:t>
            </w:r>
          </w:p>
        </w:tc>
        <w:tc>
          <w:tcPr>
            <w:tcW w:w="1063" w:type="dxa"/>
          </w:tcPr>
          <w:p w:rsidR="005619E4" w:rsidRPr="00C2684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619E4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3" w:type="dxa"/>
          </w:tcPr>
          <w:p w:rsidR="005619E4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4" w:type="dxa"/>
          </w:tcPr>
          <w:p w:rsidR="005619E4" w:rsidRPr="00C26841" w:rsidRDefault="005619E4" w:rsidP="009F2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9E4" w:rsidRDefault="005619E4" w:rsidP="005619E4">
      <w:pPr>
        <w:spacing w:after="0" w:line="240" w:lineRule="auto"/>
      </w:pPr>
      <w:r w:rsidRPr="002439C2">
        <w:t>Примечание: Здесь знак «+» обозначает наличие нормируемого значения для данного показателя и (или) объекта в тексте основной части Нормативов.</w:t>
      </w:r>
    </w:p>
    <w:p w:rsidR="005C5C58" w:rsidRDefault="005C5C58" w:rsidP="005C5C5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C58" w:rsidRDefault="005C5C58" w:rsidP="005C5C5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0F3" w:rsidRDefault="00D740F3" w:rsidP="005C5C58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  <w:sectPr w:rsidR="00D740F3" w:rsidSect="00D740F3">
          <w:pgSz w:w="11906" w:h="16838"/>
          <w:pgMar w:top="1134" w:right="850" w:bottom="1134" w:left="1701" w:header="708" w:footer="290" w:gutter="0"/>
          <w:cols w:space="708"/>
          <w:titlePg/>
          <w:docGrid w:linePitch="360"/>
        </w:sectPr>
      </w:pPr>
    </w:p>
    <w:p w:rsidR="00562EC9" w:rsidRPr="00F152C5" w:rsidRDefault="00562EC9" w:rsidP="00DA0388">
      <w:pPr>
        <w:keepNext/>
        <w:spacing w:before="240" w:after="60" w:line="240" w:lineRule="auto"/>
        <w:jc w:val="center"/>
        <w:outlineLvl w:val="0"/>
        <w:rPr>
          <w:rFonts w:asciiTheme="majorHAnsi" w:eastAsiaTheme="majorEastAsia" w:hAnsiTheme="majorHAnsi" w:cs="Times New Roman"/>
          <w:b/>
          <w:bCs/>
          <w:kern w:val="32"/>
          <w:sz w:val="24"/>
          <w:szCs w:val="24"/>
        </w:rPr>
      </w:pPr>
      <w:bookmarkStart w:id="49" w:name="_Toc185867366"/>
      <w:r w:rsidRPr="00F152C5">
        <w:rPr>
          <w:rFonts w:asciiTheme="majorHAnsi" w:eastAsiaTheme="majorEastAsia" w:hAnsiTheme="majorHAnsi" w:cs="Times New Roman"/>
          <w:b/>
          <w:bCs/>
          <w:kern w:val="32"/>
          <w:sz w:val="24"/>
          <w:szCs w:val="24"/>
        </w:rPr>
        <w:lastRenderedPageBreak/>
        <w:t>Раздел III. Правила и область применения расчетных показателей</w:t>
      </w:r>
      <w:r w:rsidR="00DA0388" w:rsidRPr="00F152C5">
        <w:rPr>
          <w:rFonts w:asciiTheme="majorHAnsi" w:eastAsiaTheme="majorEastAsia" w:hAnsiTheme="majorHAnsi" w:cs="Times New Roman"/>
          <w:b/>
          <w:bCs/>
          <w:kern w:val="32"/>
          <w:sz w:val="24"/>
          <w:szCs w:val="24"/>
        </w:rPr>
        <w:t>,</w:t>
      </w:r>
      <w:r w:rsidRPr="00F152C5">
        <w:rPr>
          <w:rFonts w:asciiTheme="majorHAnsi" w:eastAsiaTheme="majorEastAsia" w:hAnsiTheme="majorHAnsi" w:cs="Times New Roman"/>
          <w:b/>
          <w:bCs/>
          <w:kern w:val="32"/>
          <w:sz w:val="24"/>
          <w:szCs w:val="24"/>
        </w:rPr>
        <w:t xml:space="preserve"> </w:t>
      </w:r>
      <w:r w:rsidR="00DA0388" w:rsidRPr="00F152C5">
        <w:rPr>
          <w:rFonts w:asciiTheme="majorHAnsi" w:eastAsiaTheme="majorEastAsia" w:hAnsiTheme="majorHAnsi" w:cs="Times New Roman"/>
          <w:b/>
          <w:bCs/>
          <w:kern w:val="32"/>
          <w:sz w:val="24"/>
          <w:szCs w:val="24"/>
        </w:rPr>
        <w:t xml:space="preserve">содержащихся в основной части нормативов градостроительного проектирования </w:t>
      </w:r>
      <w:r w:rsidR="00A92648" w:rsidRPr="00F152C5">
        <w:rPr>
          <w:rFonts w:asciiTheme="majorHAnsi" w:eastAsiaTheme="majorEastAsia" w:hAnsiTheme="majorHAnsi" w:cs="Times New Roman"/>
          <w:b/>
          <w:bCs/>
          <w:kern w:val="32"/>
          <w:sz w:val="24"/>
          <w:szCs w:val="24"/>
        </w:rPr>
        <w:t>Ивановской</w:t>
      </w:r>
      <w:r w:rsidR="00DA0388" w:rsidRPr="00F152C5">
        <w:rPr>
          <w:rFonts w:asciiTheme="majorHAnsi" w:eastAsiaTheme="majorEastAsia" w:hAnsiTheme="majorHAnsi" w:cs="Times New Roman"/>
          <w:b/>
          <w:bCs/>
          <w:kern w:val="32"/>
          <w:sz w:val="24"/>
          <w:szCs w:val="24"/>
        </w:rPr>
        <w:t xml:space="preserve"> области</w:t>
      </w:r>
      <w:bookmarkEnd w:id="49"/>
      <w:r w:rsidR="00DA0388" w:rsidRPr="00F152C5">
        <w:rPr>
          <w:rFonts w:asciiTheme="majorHAnsi" w:eastAsiaTheme="majorEastAsia" w:hAnsiTheme="majorHAnsi" w:cs="Times New Roman"/>
          <w:b/>
          <w:bCs/>
          <w:kern w:val="32"/>
          <w:sz w:val="24"/>
          <w:szCs w:val="24"/>
        </w:rPr>
        <w:t xml:space="preserve"> </w:t>
      </w:r>
    </w:p>
    <w:p w:rsidR="00077447" w:rsidRPr="00F152C5" w:rsidRDefault="00077447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50" w:name="_Toc185867367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Правила применения расчетных показателей настоящих Нормативов</w:t>
      </w:r>
      <w:bookmarkEnd w:id="50"/>
    </w:p>
    <w:p w:rsidR="00325AA7" w:rsidRPr="00F152C5" w:rsidRDefault="00325AA7" w:rsidP="00066E9F">
      <w:pPr>
        <w:pStyle w:val="ab"/>
        <w:numPr>
          <w:ilvl w:val="1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52C5">
        <w:rPr>
          <w:rFonts w:ascii="Times New Roman" w:hAnsi="Times New Roman"/>
          <w:sz w:val="24"/>
          <w:szCs w:val="24"/>
        </w:rPr>
        <w:t xml:space="preserve">Установление совокупности расчетных показателей минимально допустимого уровня обеспеченности объектами </w:t>
      </w:r>
      <w:r w:rsidR="00DB40D8" w:rsidRPr="00F152C5">
        <w:rPr>
          <w:rFonts w:ascii="Times New Roman" w:hAnsi="Times New Roman"/>
          <w:sz w:val="24"/>
          <w:szCs w:val="24"/>
        </w:rPr>
        <w:t xml:space="preserve">регионального и </w:t>
      </w:r>
      <w:r w:rsidRPr="00F152C5">
        <w:rPr>
          <w:rFonts w:ascii="Times New Roman" w:hAnsi="Times New Roman"/>
          <w:sz w:val="24"/>
          <w:szCs w:val="24"/>
        </w:rPr>
        <w:t xml:space="preserve">местного значения в </w:t>
      </w:r>
      <w:r w:rsidR="00DB40D8" w:rsidRPr="00F152C5">
        <w:rPr>
          <w:rFonts w:ascii="Times New Roman" w:hAnsi="Times New Roman"/>
          <w:sz w:val="24"/>
          <w:szCs w:val="24"/>
        </w:rPr>
        <w:t>РНГП</w:t>
      </w:r>
      <w:r w:rsidRPr="00F152C5">
        <w:rPr>
          <w:rFonts w:ascii="Times New Roman" w:hAnsi="Times New Roman"/>
          <w:sz w:val="24"/>
          <w:szCs w:val="24"/>
        </w:rPr>
        <w:t xml:space="preserve"> производятся для определения местоположения планируемых к размещению объектов в документах территориального планирования, зон планируемого размещения объектов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  <w:proofErr w:type="gramEnd"/>
    </w:p>
    <w:p w:rsidR="00325AA7" w:rsidRPr="00F152C5" w:rsidRDefault="00325AA7" w:rsidP="00066E9F">
      <w:pPr>
        <w:pStyle w:val="ab"/>
        <w:numPr>
          <w:ilvl w:val="1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52C5">
        <w:rPr>
          <w:rFonts w:ascii="Times New Roman" w:hAnsi="Times New Roman"/>
          <w:sz w:val="24"/>
          <w:szCs w:val="24"/>
        </w:rPr>
        <w:t xml:space="preserve">При определении местоположения планируемых к размещению тех или иных объектов </w:t>
      </w:r>
      <w:r w:rsidR="00DB40D8" w:rsidRPr="00F152C5">
        <w:rPr>
          <w:rFonts w:ascii="Times New Roman" w:hAnsi="Times New Roman"/>
          <w:sz w:val="24"/>
          <w:szCs w:val="24"/>
        </w:rPr>
        <w:t xml:space="preserve">регионального и </w:t>
      </w:r>
      <w:r w:rsidRPr="00F152C5">
        <w:rPr>
          <w:rFonts w:ascii="Times New Roman" w:hAnsi="Times New Roman"/>
          <w:sz w:val="24"/>
          <w:szCs w:val="24"/>
        </w:rPr>
        <w:t>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ёмкость, вместимость, проч.), нормативный уровень территориальной доступности как для существующих, так и для планируемых к размещению объектов.</w:t>
      </w:r>
      <w:proofErr w:type="gramEnd"/>
      <w:r w:rsidRPr="00F152C5">
        <w:rPr>
          <w:rFonts w:ascii="Times New Roman" w:hAnsi="Times New Roman"/>
          <w:sz w:val="24"/>
          <w:szCs w:val="24"/>
        </w:rPr>
        <w:t xml:space="preserve"> При определении границ зон планируемого размещения того или иного объекта следует учитывать параметры объекта и нормы отвода земель для объекта таких параметров. </w:t>
      </w:r>
    </w:p>
    <w:p w:rsidR="00325AA7" w:rsidRPr="00F152C5" w:rsidRDefault="00325AA7" w:rsidP="00066E9F">
      <w:pPr>
        <w:pStyle w:val="ab"/>
        <w:numPr>
          <w:ilvl w:val="1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 xml:space="preserve">Максимально допустимый уровень территориальной доступности того или иного объекта в целях градостроительного проектирования установлен настоящими нормативами. </w:t>
      </w:r>
    </w:p>
    <w:p w:rsidR="00325AA7" w:rsidRPr="00F152C5" w:rsidRDefault="00325AA7" w:rsidP="00066E9F">
      <w:pPr>
        <w:pStyle w:val="ab"/>
        <w:numPr>
          <w:ilvl w:val="1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52C5">
        <w:rPr>
          <w:rFonts w:ascii="Times New Roman" w:hAnsi="Times New Roman"/>
          <w:sz w:val="24"/>
          <w:szCs w:val="24"/>
        </w:rPr>
        <w:t xml:space="preserve">Отдельные показатели настоящих Нормативов определяют состав материалов по обоснованию </w:t>
      </w:r>
      <w:r w:rsidR="00E960FA" w:rsidRPr="00F152C5">
        <w:rPr>
          <w:rFonts w:ascii="Times New Roman" w:hAnsi="Times New Roman"/>
          <w:sz w:val="24"/>
          <w:szCs w:val="24"/>
        </w:rPr>
        <w:t>документов территориального планирования</w:t>
      </w:r>
      <w:r w:rsidRPr="00F152C5">
        <w:rPr>
          <w:rFonts w:ascii="Times New Roman" w:hAnsi="Times New Roman"/>
          <w:sz w:val="24"/>
          <w:szCs w:val="24"/>
        </w:rPr>
        <w:t>, по обоснованию проекта планировки территории в части включения в этот состав предусмотренных градостроительным законодательством иных материалов, кроме прямо перечисленных в Г</w:t>
      </w:r>
      <w:r w:rsidR="00F152C5" w:rsidRPr="00F152C5">
        <w:rPr>
          <w:rFonts w:ascii="Times New Roman" w:hAnsi="Times New Roman"/>
          <w:sz w:val="24"/>
          <w:szCs w:val="24"/>
        </w:rPr>
        <w:t>радостроительного кодекса Российской Федерации.</w:t>
      </w:r>
      <w:proofErr w:type="gramEnd"/>
    </w:p>
    <w:p w:rsidR="00325AA7" w:rsidRDefault="00325AA7" w:rsidP="00325AA7"/>
    <w:p w:rsidR="008B4074" w:rsidRPr="00F152C5" w:rsidRDefault="008B4074" w:rsidP="00F152C5">
      <w:pPr>
        <w:keepNext/>
        <w:numPr>
          <w:ilvl w:val="0"/>
          <w:numId w:val="36"/>
        </w:numPr>
        <w:spacing w:before="240" w:after="240" w:line="240" w:lineRule="auto"/>
        <w:ind w:hanging="720"/>
        <w:jc w:val="center"/>
        <w:outlineLvl w:val="1"/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</w:pPr>
      <w:bookmarkStart w:id="51" w:name="_Toc185867368"/>
      <w:r w:rsidRPr="00F152C5">
        <w:rPr>
          <w:rFonts w:asciiTheme="majorHAnsi" w:eastAsiaTheme="majorEastAsia" w:hAnsiTheme="majorHAnsi" w:cs="Times New Roman"/>
          <w:b/>
          <w:bCs/>
          <w:iCs/>
          <w:sz w:val="24"/>
          <w:szCs w:val="24"/>
        </w:rPr>
        <w:t>Область применения расчетных показателей настоящих Нормативов</w:t>
      </w:r>
      <w:bookmarkEnd w:id="51"/>
    </w:p>
    <w:p w:rsidR="008B4074" w:rsidRDefault="008B4074" w:rsidP="00066E9F">
      <w:pPr>
        <w:pStyle w:val="ab"/>
        <w:numPr>
          <w:ilvl w:val="1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52C5">
        <w:rPr>
          <w:rFonts w:ascii="Times New Roman" w:hAnsi="Times New Roman"/>
          <w:sz w:val="24"/>
          <w:szCs w:val="24"/>
        </w:rPr>
        <w:t xml:space="preserve">Настоящие Нормативы используются при принятии решений органами </w:t>
      </w:r>
      <w:r w:rsidR="007A16A2" w:rsidRPr="00F152C5">
        <w:rPr>
          <w:rFonts w:ascii="Times New Roman" w:hAnsi="Times New Roman"/>
          <w:sz w:val="24"/>
          <w:szCs w:val="24"/>
        </w:rPr>
        <w:t xml:space="preserve">государственной власти Ивановской области, органами </w:t>
      </w:r>
      <w:r w:rsidRPr="00F152C5">
        <w:rPr>
          <w:rFonts w:ascii="Times New Roman" w:hAnsi="Times New Roman"/>
          <w:sz w:val="24"/>
          <w:szCs w:val="24"/>
        </w:rPr>
        <w:t>местного самоуправления, органами контроля и надзора за осуществлением градостроительной деятельности, правоохранительными органами, а также обязательны для всех субъектов градостроительной деятельности.</w:t>
      </w:r>
    </w:p>
    <w:p w:rsidR="00910C80" w:rsidRDefault="00910C80" w:rsidP="00910C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80" w:rsidRDefault="00910C80" w:rsidP="00910C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80" w:rsidRDefault="00910C80" w:rsidP="00910C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80" w:rsidRDefault="00910C80" w:rsidP="00910C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80" w:rsidRDefault="00910C80" w:rsidP="00910C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80" w:rsidRDefault="00910C80" w:rsidP="00910C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80" w:rsidRDefault="00910C80" w:rsidP="00910C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80" w:rsidRDefault="00910C80" w:rsidP="00910C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80" w:rsidRDefault="00910C80" w:rsidP="00910C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C80" w:rsidRPr="00020114" w:rsidRDefault="00910C80" w:rsidP="00910C80">
      <w:pPr>
        <w:tabs>
          <w:tab w:val="left" w:pos="709"/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10C80" w:rsidRPr="00020114" w:rsidSect="00D740F3">
      <w:pgSz w:w="11906" w:h="16838"/>
      <w:pgMar w:top="1134" w:right="850" w:bottom="1134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67" w:rsidRDefault="00583367">
      <w:pPr>
        <w:spacing w:after="0" w:line="240" w:lineRule="auto"/>
      </w:pPr>
      <w:r>
        <w:separator/>
      </w:r>
    </w:p>
  </w:endnote>
  <w:endnote w:type="continuationSeparator" w:id="0">
    <w:p w:rsidR="00583367" w:rsidRDefault="0058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67" w:rsidRDefault="00583367">
      <w:pPr>
        <w:spacing w:after="0" w:line="240" w:lineRule="auto"/>
      </w:pPr>
      <w:r>
        <w:separator/>
      </w:r>
    </w:p>
  </w:footnote>
  <w:footnote w:type="continuationSeparator" w:id="0">
    <w:p w:rsidR="00583367" w:rsidRDefault="00583367">
      <w:pPr>
        <w:spacing w:after="0" w:line="240" w:lineRule="auto"/>
      </w:pPr>
      <w:r>
        <w:continuationSeparator/>
      </w:r>
    </w:p>
  </w:footnote>
  <w:footnote w:id="1">
    <w:p w:rsidR="007A16A2" w:rsidRDefault="007A16A2" w:rsidP="00F803B3">
      <w:pPr>
        <w:pStyle w:val="afb"/>
      </w:pPr>
      <w:r>
        <w:rPr>
          <w:rStyle w:val="afd"/>
        </w:rPr>
        <w:footnoteRef/>
      </w:r>
      <w:r>
        <w:t xml:space="preserve"> В редакции Перечня автодорог от 25 октября 2024 года</w:t>
      </w:r>
    </w:p>
  </w:footnote>
  <w:footnote w:id="2">
    <w:p w:rsidR="007A16A2" w:rsidRPr="00893219" w:rsidRDefault="007A16A2" w:rsidP="00F803B3">
      <w:pPr>
        <w:pStyle w:val="afb"/>
      </w:pPr>
      <w:r>
        <w:rPr>
          <w:rStyle w:val="afd"/>
        </w:rPr>
        <w:footnoteRef/>
      </w:r>
      <w:r>
        <w:t xml:space="preserve"> По данным Росстата на 1 января 2023 года (</w:t>
      </w:r>
      <w:r>
        <w:rPr>
          <w:lang w:val="en-US"/>
        </w:rPr>
        <w:t>www</w:t>
      </w:r>
      <w:r w:rsidRPr="00893219">
        <w:t>.</w:t>
      </w:r>
      <w:proofErr w:type="spellStart"/>
      <w:r>
        <w:rPr>
          <w:lang w:val="en-US"/>
        </w:rPr>
        <w:t>rosstat</w:t>
      </w:r>
      <w:proofErr w:type="spellEnd"/>
      <w:r w:rsidRPr="00893219">
        <w:t>.</w:t>
      </w:r>
      <w:proofErr w:type="spellStart"/>
      <w:r>
        <w:rPr>
          <w:lang w:val="en-US"/>
        </w:rPr>
        <w:t>gov</w:t>
      </w:r>
      <w:proofErr w:type="spellEnd"/>
      <w:r w:rsidRPr="00893219">
        <w:t>.</w:t>
      </w:r>
      <w:proofErr w:type="spellStart"/>
      <w:r>
        <w:rPr>
          <w:lang w:val="en-US"/>
        </w:rPr>
        <w:t>ru</w:t>
      </w:r>
      <w:proofErr w:type="spellEnd"/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8C0"/>
    <w:multiLevelType w:val="multilevel"/>
    <w:tmpl w:val="C38E95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194222"/>
    <w:multiLevelType w:val="hybridMultilevel"/>
    <w:tmpl w:val="830C02B8"/>
    <w:lvl w:ilvl="0" w:tplc="94AC0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83118"/>
    <w:multiLevelType w:val="multilevel"/>
    <w:tmpl w:val="6A3617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97343BF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2F316F7"/>
    <w:multiLevelType w:val="multilevel"/>
    <w:tmpl w:val="849CE5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8" w:hanging="2160"/>
      </w:pPr>
      <w:rPr>
        <w:rFonts w:hint="default"/>
      </w:rPr>
    </w:lvl>
  </w:abstractNum>
  <w:abstractNum w:abstractNumId="5">
    <w:nsid w:val="14CE6343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657414D"/>
    <w:multiLevelType w:val="hybridMultilevel"/>
    <w:tmpl w:val="9B348ADA"/>
    <w:lvl w:ilvl="0" w:tplc="F898742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7C645D3"/>
    <w:multiLevelType w:val="hybridMultilevel"/>
    <w:tmpl w:val="8D30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30D6C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A862A1E"/>
    <w:multiLevelType w:val="hybridMultilevel"/>
    <w:tmpl w:val="82CEB4FA"/>
    <w:lvl w:ilvl="0" w:tplc="ECF8AA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23359A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A0D7AB0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A1A5147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1554DE8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33C66EDC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42828C6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BF322E5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4B065FA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5673E23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6BB2D93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9F91E7C"/>
    <w:multiLevelType w:val="hybridMultilevel"/>
    <w:tmpl w:val="6F1A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A79E1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5282DBF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7F76C78"/>
    <w:multiLevelType w:val="multilevel"/>
    <w:tmpl w:val="016AB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59B71641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5C782DE0"/>
    <w:multiLevelType w:val="hybridMultilevel"/>
    <w:tmpl w:val="2D38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B76EE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DFC5F8D"/>
    <w:multiLevelType w:val="hybridMultilevel"/>
    <w:tmpl w:val="CBD89BEC"/>
    <w:lvl w:ilvl="0" w:tplc="813ECC94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626B7E70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62941B09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638D59CA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3D11543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6D45428E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ED538AE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76A86C8A"/>
    <w:multiLevelType w:val="multilevel"/>
    <w:tmpl w:val="42565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77793D97"/>
    <w:multiLevelType w:val="multilevel"/>
    <w:tmpl w:val="3054858A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31"/>
  </w:num>
  <w:num w:numId="5">
    <w:abstractNumId w:val="34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26"/>
  </w:num>
  <w:num w:numId="11">
    <w:abstractNumId w:val="32"/>
  </w:num>
  <w:num w:numId="12">
    <w:abstractNumId w:val="21"/>
  </w:num>
  <w:num w:numId="13">
    <w:abstractNumId w:val="30"/>
  </w:num>
  <w:num w:numId="14">
    <w:abstractNumId w:val="24"/>
  </w:num>
  <w:num w:numId="15">
    <w:abstractNumId w:val="22"/>
  </w:num>
  <w:num w:numId="16">
    <w:abstractNumId w:val="19"/>
  </w:num>
  <w:num w:numId="17">
    <w:abstractNumId w:val="29"/>
  </w:num>
  <w:num w:numId="18">
    <w:abstractNumId w:val="11"/>
  </w:num>
  <w:num w:numId="19">
    <w:abstractNumId w:val="15"/>
  </w:num>
  <w:num w:numId="20">
    <w:abstractNumId w:val="18"/>
  </w:num>
  <w:num w:numId="21">
    <w:abstractNumId w:val="16"/>
  </w:num>
  <w:num w:numId="22">
    <w:abstractNumId w:val="8"/>
  </w:num>
  <w:num w:numId="23">
    <w:abstractNumId w:val="28"/>
  </w:num>
  <w:num w:numId="24">
    <w:abstractNumId w:val="12"/>
  </w:num>
  <w:num w:numId="25">
    <w:abstractNumId w:val="33"/>
  </w:num>
  <w:num w:numId="26">
    <w:abstractNumId w:val="3"/>
  </w:num>
  <w:num w:numId="27">
    <w:abstractNumId w:val="13"/>
  </w:num>
  <w:num w:numId="28">
    <w:abstractNumId w:val="14"/>
  </w:num>
  <w:num w:numId="29">
    <w:abstractNumId w:val="4"/>
  </w:num>
  <w:num w:numId="30">
    <w:abstractNumId w:val="6"/>
  </w:num>
  <w:num w:numId="31">
    <w:abstractNumId w:val="25"/>
  </w:num>
  <w:num w:numId="32">
    <w:abstractNumId w:val="27"/>
  </w:num>
  <w:num w:numId="33">
    <w:abstractNumId w:val="9"/>
  </w:num>
  <w:num w:numId="34">
    <w:abstractNumId w:val="2"/>
  </w:num>
  <w:num w:numId="35">
    <w:abstractNumId w:val="23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61"/>
    <w:rsid w:val="00000F9C"/>
    <w:rsid w:val="000015CB"/>
    <w:rsid w:val="00002282"/>
    <w:rsid w:val="000119C1"/>
    <w:rsid w:val="00014CF8"/>
    <w:rsid w:val="00015118"/>
    <w:rsid w:val="000173C7"/>
    <w:rsid w:val="00020114"/>
    <w:rsid w:val="000219B3"/>
    <w:rsid w:val="00022C79"/>
    <w:rsid w:val="0002760D"/>
    <w:rsid w:val="000334D9"/>
    <w:rsid w:val="0003367D"/>
    <w:rsid w:val="00033824"/>
    <w:rsid w:val="000372C7"/>
    <w:rsid w:val="0003756D"/>
    <w:rsid w:val="000410F7"/>
    <w:rsid w:val="000411D6"/>
    <w:rsid w:val="000501C1"/>
    <w:rsid w:val="0005097D"/>
    <w:rsid w:val="00052392"/>
    <w:rsid w:val="00052786"/>
    <w:rsid w:val="000534DC"/>
    <w:rsid w:val="000550EC"/>
    <w:rsid w:val="000569AE"/>
    <w:rsid w:val="00057819"/>
    <w:rsid w:val="00057E85"/>
    <w:rsid w:val="00063C0F"/>
    <w:rsid w:val="00066E9F"/>
    <w:rsid w:val="00066FF2"/>
    <w:rsid w:val="00067EA9"/>
    <w:rsid w:val="0007394E"/>
    <w:rsid w:val="00075BA3"/>
    <w:rsid w:val="00077447"/>
    <w:rsid w:val="000827FE"/>
    <w:rsid w:val="00082FFE"/>
    <w:rsid w:val="0008423B"/>
    <w:rsid w:val="000854CA"/>
    <w:rsid w:val="000925A7"/>
    <w:rsid w:val="00093C7A"/>
    <w:rsid w:val="000A0F4B"/>
    <w:rsid w:val="000A22DF"/>
    <w:rsid w:val="000A2F6B"/>
    <w:rsid w:val="000A5AB8"/>
    <w:rsid w:val="000A5F36"/>
    <w:rsid w:val="000A7E5D"/>
    <w:rsid w:val="000B30C0"/>
    <w:rsid w:val="000B4937"/>
    <w:rsid w:val="000C7A51"/>
    <w:rsid w:val="000D1229"/>
    <w:rsid w:val="000D1378"/>
    <w:rsid w:val="000D5E8C"/>
    <w:rsid w:val="000D6412"/>
    <w:rsid w:val="000E2E53"/>
    <w:rsid w:val="000E52FB"/>
    <w:rsid w:val="000E7E5F"/>
    <w:rsid w:val="000F528E"/>
    <w:rsid w:val="0010152F"/>
    <w:rsid w:val="00101BF3"/>
    <w:rsid w:val="0010308F"/>
    <w:rsid w:val="001071A1"/>
    <w:rsid w:val="00110FD4"/>
    <w:rsid w:val="001160C4"/>
    <w:rsid w:val="00120664"/>
    <w:rsid w:val="0012451A"/>
    <w:rsid w:val="001250E6"/>
    <w:rsid w:val="00125869"/>
    <w:rsid w:val="001260C8"/>
    <w:rsid w:val="00127E68"/>
    <w:rsid w:val="0013166B"/>
    <w:rsid w:val="001322FD"/>
    <w:rsid w:val="001354EE"/>
    <w:rsid w:val="00135606"/>
    <w:rsid w:val="00145E1F"/>
    <w:rsid w:val="00147B05"/>
    <w:rsid w:val="00150563"/>
    <w:rsid w:val="00151923"/>
    <w:rsid w:val="001558EA"/>
    <w:rsid w:val="0016387F"/>
    <w:rsid w:val="00164407"/>
    <w:rsid w:val="00164C37"/>
    <w:rsid w:val="0017373B"/>
    <w:rsid w:val="00175C89"/>
    <w:rsid w:val="001802BD"/>
    <w:rsid w:val="00181A99"/>
    <w:rsid w:val="00181BF7"/>
    <w:rsid w:val="00183D0D"/>
    <w:rsid w:val="00184C82"/>
    <w:rsid w:val="0018591F"/>
    <w:rsid w:val="001902B8"/>
    <w:rsid w:val="00191C65"/>
    <w:rsid w:val="00195AD0"/>
    <w:rsid w:val="001A0C50"/>
    <w:rsid w:val="001A45E2"/>
    <w:rsid w:val="001A6A32"/>
    <w:rsid w:val="001B06AD"/>
    <w:rsid w:val="001B2273"/>
    <w:rsid w:val="001B2284"/>
    <w:rsid w:val="001B2C58"/>
    <w:rsid w:val="001C1FAE"/>
    <w:rsid w:val="001C5E6A"/>
    <w:rsid w:val="001C7BA8"/>
    <w:rsid w:val="001D5130"/>
    <w:rsid w:val="001D70C2"/>
    <w:rsid w:val="001E10A7"/>
    <w:rsid w:val="001E26F4"/>
    <w:rsid w:val="001E309A"/>
    <w:rsid w:val="001E4D4A"/>
    <w:rsid w:val="001E5C1A"/>
    <w:rsid w:val="001E7C24"/>
    <w:rsid w:val="001F1FA6"/>
    <w:rsid w:val="001F23F4"/>
    <w:rsid w:val="001F448D"/>
    <w:rsid w:val="001F4E9E"/>
    <w:rsid w:val="001F6620"/>
    <w:rsid w:val="00201565"/>
    <w:rsid w:val="00203289"/>
    <w:rsid w:val="00205F0F"/>
    <w:rsid w:val="002104FE"/>
    <w:rsid w:val="00210A9B"/>
    <w:rsid w:val="00214962"/>
    <w:rsid w:val="00214EBF"/>
    <w:rsid w:val="0021561A"/>
    <w:rsid w:val="002233B7"/>
    <w:rsid w:val="00224BCD"/>
    <w:rsid w:val="002275C6"/>
    <w:rsid w:val="00230285"/>
    <w:rsid w:val="0023222F"/>
    <w:rsid w:val="002439C2"/>
    <w:rsid w:val="00251010"/>
    <w:rsid w:val="00251E49"/>
    <w:rsid w:val="00252FA0"/>
    <w:rsid w:val="0025312F"/>
    <w:rsid w:val="00254319"/>
    <w:rsid w:val="00255027"/>
    <w:rsid w:val="00256CC6"/>
    <w:rsid w:val="00261582"/>
    <w:rsid w:val="0026311B"/>
    <w:rsid w:val="00266148"/>
    <w:rsid w:val="002662EB"/>
    <w:rsid w:val="00271A3F"/>
    <w:rsid w:val="0027235F"/>
    <w:rsid w:val="002726F8"/>
    <w:rsid w:val="002751FA"/>
    <w:rsid w:val="00277015"/>
    <w:rsid w:val="00284521"/>
    <w:rsid w:val="002859C3"/>
    <w:rsid w:val="00286ADE"/>
    <w:rsid w:val="00286EEB"/>
    <w:rsid w:val="00297987"/>
    <w:rsid w:val="002A33FC"/>
    <w:rsid w:val="002A6B42"/>
    <w:rsid w:val="002B6564"/>
    <w:rsid w:val="002B66BD"/>
    <w:rsid w:val="002B7B7F"/>
    <w:rsid w:val="002C339F"/>
    <w:rsid w:val="002C696B"/>
    <w:rsid w:val="002C6F98"/>
    <w:rsid w:val="002D0B1F"/>
    <w:rsid w:val="002D2148"/>
    <w:rsid w:val="002D2948"/>
    <w:rsid w:val="002D3FB2"/>
    <w:rsid w:val="002D7ACE"/>
    <w:rsid w:val="002E0398"/>
    <w:rsid w:val="002E053B"/>
    <w:rsid w:val="002E1D39"/>
    <w:rsid w:val="002E6BD6"/>
    <w:rsid w:val="002F32E4"/>
    <w:rsid w:val="002F55A4"/>
    <w:rsid w:val="002F71F6"/>
    <w:rsid w:val="003002BA"/>
    <w:rsid w:val="003052FF"/>
    <w:rsid w:val="00307C04"/>
    <w:rsid w:val="003107B9"/>
    <w:rsid w:val="0031125F"/>
    <w:rsid w:val="003125DC"/>
    <w:rsid w:val="00312C20"/>
    <w:rsid w:val="00314B33"/>
    <w:rsid w:val="00323043"/>
    <w:rsid w:val="0032397A"/>
    <w:rsid w:val="00323BE3"/>
    <w:rsid w:val="00325AA7"/>
    <w:rsid w:val="00325EF4"/>
    <w:rsid w:val="0033107A"/>
    <w:rsid w:val="003341A2"/>
    <w:rsid w:val="00341E15"/>
    <w:rsid w:val="00346BEC"/>
    <w:rsid w:val="00350DE7"/>
    <w:rsid w:val="003525A6"/>
    <w:rsid w:val="003566B4"/>
    <w:rsid w:val="003569F6"/>
    <w:rsid w:val="003670A6"/>
    <w:rsid w:val="00372593"/>
    <w:rsid w:val="003732ED"/>
    <w:rsid w:val="00374B39"/>
    <w:rsid w:val="0037715E"/>
    <w:rsid w:val="003774FB"/>
    <w:rsid w:val="00384732"/>
    <w:rsid w:val="003850B4"/>
    <w:rsid w:val="0039045F"/>
    <w:rsid w:val="003911B8"/>
    <w:rsid w:val="003929FF"/>
    <w:rsid w:val="00397957"/>
    <w:rsid w:val="003A1E00"/>
    <w:rsid w:val="003A28C7"/>
    <w:rsid w:val="003A40F1"/>
    <w:rsid w:val="003A45D2"/>
    <w:rsid w:val="003A5345"/>
    <w:rsid w:val="003A7226"/>
    <w:rsid w:val="003B54C8"/>
    <w:rsid w:val="003B7CB3"/>
    <w:rsid w:val="003C0E8E"/>
    <w:rsid w:val="003C1746"/>
    <w:rsid w:val="003C3990"/>
    <w:rsid w:val="003C55CC"/>
    <w:rsid w:val="003D19D0"/>
    <w:rsid w:val="003D3F79"/>
    <w:rsid w:val="003D76AB"/>
    <w:rsid w:val="003D7BAD"/>
    <w:rsid w:val="003E5E30"/>
    <w:rsid w:val="003E6F30"/>
    <w:rsid w:val="003E7E2C"/>
    <w:rsid w:val="003F0C33"/>
    <w:rsid w:val="003F282E"/>
    <w:rsid w:val="003F3748"/>
    <w:rsid w:val="003F4D84"/>
    <w:rsid w:val="00406302"/>
    <w:rsid w:val="004073F1"/>
    <w:rsid w:val="00414242"/>
    <w:rsid w:val="0041514E"/>
    <w:rsid w:val="0041647D"/>
    <w:rsid w:val="00416BC6"/>
    <w:rsid w:val="00417471"/>
    <w:rsid w:val="00417564"/>
    <w:rsid w:val="004175FB"/>
    <w:rsid w:val="004228C8"/>
    <w:rsid w:val="004236A7"/>
    <w:rsid w:val="00425C94"/>
    <w:rsid w:val="004272A4"/>
    <w:rsid w:val="004277C5"/>
    <w:rsid w:val="00430CAF"/>
    <w:rsid w:val="004330B4"/>
    <w:rsid w:val="00444E81"/>
    <w:rsid w:val="00445450"/>
    <w:rsid w:val="00445701"/>
    <w:rsid w:val="00450437"/>
    <w:rsid w:val="00450FF9"/>
    <w:rsid w:val="00451B56"/>
    <w:rsid w:val="00451C5E"/>
    <w:rsid w:val="004528AC"/>
    <w:rsid w:val="00454FEF"/>
    <w:rsid w:val="00457C6F"/>
    <w:rsid w:val="00462156"/>
    <w:rsid w:val="00462EB0"/>
    <w:rsid w:val="00464E73"/>
    <w:rsid w:val="004651F6"/>
    <w:rsid w:val="00465C27"/>
    <w:rsid w:val="00470CAC"/>
    <w:rsid w:val="00476250"/>
    <w:rsid w:val="0048012A"/>
    <w:rsid w:val="004807CC"/>
    <w:rsid w:val="0048412C"/>
    <w:rsid w:val="00487762"/>
    <w:rsid w:val="00493963"/>
    <w:rsid w:val="00493EA7"/>
    <w:rsid w:val="0049447A"/>
    <w:rsid w:val="004A120C"/>
    <w:rsid w:val="004A4F35"/>
    <w:rsid w:val="004A6C2E"/>
    <w:rsid w:val="004B17BD"/>
    <w:rsid w:val="004B445E"/>
    <w:rsid w:val="004B5785"/>
    <w:rsid w:val="004B7D34"/>
    <w:rsid w:val="004C0B77"/>
    <w:rsid w:val="004C0FAF"/>
    <w:rsid w:val="004C2F22"/>
    <w:rsid w:val="004C4AF7"/>
    <w:rsid w:val="004C5562"/>
    <w:rsid w:val="004C750D"/>
    <w:rsid w:val="004D6447"/>
    <w:rsid w:val="004D64FA"/>
    <w:rsid w:val="004E2C48"/>
    <w:rsid w:val="004E4129"/>
    <w:rsid w:val="004E46BB"/>
    <w:rsid w:val="004E48F5"/>
    <w:rsid w:val="004E6A00"/>
    <w:rsid w:val="004F0B86"/>
    <w:rsid w:val="004F13A2"/>
    <w:rsid w:val="004F43C7"/>
    <w:rsid w:val="005007BE"/>
    <w:rsid w:val="00500A9B"/>
    <w:rsid w:val="005014E1"/>
    <w:rsid w:val="00501ABD"/>
    <w:rsid w:val="005057C3"/>
    <w:rsid w:val="00506BCF"/>
    <w:rsid w:val="00513EDB"/>
    <w:rsid w:val="0051469C"/>
    <w:rsid w:val="00514B0F"/>
    <w:rsid w:val="00521481"/>
    <w:rsid w:val="0053169D"/>
    <w:rsid w:val="00534F21"/>
    <w:rsid w:val="00540D7A"/>
    <w:rsid w:val="0054290C"/>
    <w:rsid w:val="00543360"/>
    <w:rsid w:val="00550FBA"/>
    <w:rsid w:val="00553B2D"/>
    <w:rsid w:val="005556F4"/>
    <w:rsid w:val="0055786E"/>
    <w:rsid w:val="005619E4"/>
    <w:rsid w:val="00562EC9"/>
    <w:rsid w:val="00572AB6"/>
    <w:rsid w:val="00582588"/>
    <w:rsid w:val="00583367"/>
    <w:rsid w:val="005862F5"/>
    <w:rsid w:val="005930DF"/>
    <w:rsid w:val="00593446"/>
    <w:rsid w:val="005A111D"/>
    <w:rsid w:val="005A4063"/>
    <w:rsid w:val="005A5D60"/>
    <w:rsid w:val="005B0102"/>
    <w:rsid w:val="005B098A"/>
    <w:rsid w:val="005B182B"/>
    <w:rsid w:val="005B2E12"/>
    <w:rsid w:val="005B3222"/>
    <w:rsid w:val="005B4B8E"/>
    <w:rsid w:val="005B53C2"/>
    <w:rsid w:val="005B54A8"/>
    <w:rsid w:val="005B67FD"/>
    <w:rsid w:val="005C0522"/>
    <w:rsid w:val="005C114A"/>
    <w:rsid w:val="005C5C58"/>
    <w:rsid w:val="005C75AD"/>
    <w:rsid w:val="005D0FD8"/>
    <w:rsid w:val="005D1A12"/>
    <w:rsid w:val="005D5264"/>
    <w:rsid w:val="005E0E8D"/>
    <w:rsid w:val="005E35D8"/>
    <w:rsid w:val="005E465A"/>
    <w:rsid w:val="005E645F"/>
    <w:rsid w:val="005F0F03"/>
    <w:rsid w:val="005F4144"/>
    <w:rsid w:val="00601353"/>
    <w:rsid w:val="006037B3"/>
    <w:rsid w:val="00607012"/>
    <w:rsid w:val="00607208"/>
    <w:rsid w:val="00607C2C"/>
    <w:rsid w:val="00612035"/>
    <w:rsid w:val="0062391A"/>
    <w:rsid w:val="006249F8"/>
    <w:rsid w:val="006522D8"/>
    <w:rsid w:val="00653BF8"/>
    <w:rsid w:val="0065412D"/>
    <w:rsid w:val="006559B7"/>
    <w:rsid w:val="0066367C"/>
    <w:rsid w:val="006641E6"/>
    <w:rsid w:val="0067369A"/>
    <w:rsid w:val="00674F35"/>
    <w:rsid w:val="00675803"/>
    <w:rsid w:val="006761CE"/>
    <w:rsid w:val="006776D8"/>
    <w:rsid w:val="00684FA4"/>
    <w:rsid w:val="00691217"/>
    <w:rsid w:val="00692AC6"/>
    <w:rsid w:val="00693547"/>
    <w:rsid w:val="00695548"/>
    <w:rsid w:val="006A057C"/>
    <w:rsid w:val="006A10E9"/>
    <w:rsid w:val="006A11A8"/>
    <w:rsid w:val="006A37E0"/>
    <w:rsid w:val="006A7CBE"/>
    <w:rsid w:val="006A7DC2"/>
    <w:rsid w:val="006B5AD3"/>
    <w:rsid w:val="006C03AC"/>
    <w:rsid w:val="006C278E"/>
    <w:rsid w:val="006C41DD"/>
    <w:rsid w:val="006C55A9"/>
    <w:rsid w:val="006C58DC"/>
    <w:rsid w:val="006D1FE1"/>
    <w:rsid w:val="006D74B5"/>
    <w:rsid w:val="006D7896"/>
    <w:rsid w:val="006D7DE9"/>
    <w:rsid w:val="006E136C"/>
    <w:rsid w:val="006E2A27"/>
    <w:rsid w:val="006F3FFB"/>
    <w:rsid w:val="006F45D9"/>
    <w:rsid w:val="00700A43"/>
    <w:rsid w:val="00702013"/>
    <w:rsid w:val="00702903"/>
    <w:rsid w:val="00707A02"/>
    <w:rsid w:val="00707CF4"/>
    <w:rsid w:val="0071046E"/>
    <w:rsid w:val="00710867"/>
    <w:rsid w:val="007111E6"/>
    <w:rsid w:val="007113AB"/>
    <w:rsid w:val="00713BF6"/>
    <w:rsid w:val="007154CC"/>
    <w:rsid w:val="00716C79"/>
    <w:rsid w:val="00717277"/>
    <w:rsid w:val="00720D40"/>
    <w:rsid w:val="007222D1"/>
    <w:rsid w:val="007240CC"/>
    <w:rsid w:val="00727529"/>
    <w:rsid w:val="00730412"/>
    <w:rsid w:val="00733ADA"/>
    <w:rsid w:val="0073501C"/>
    <w:rsid w:val="007353CA"/>
    <w:rsid w:val="00736C6E"/>
    <w:rsid w:val="00736CAA"/>
    <w:rsid w:val="0073703E"/>
    <w:rsid w:val="00740C51"/>
    <w:rsid w:val="00740FA2"/>
    <w:rsid w:val="00742F9A"/>
    <w:rsid w:val="00743E21"/>
    <w:rsid w:val="00746151"/>
    <w:rsid w:val="007475CE"/>
    <w:rsid w:val="007534E7"/>
    <w:rsid w:val="007564DD"/>
    <w:rsid w:val="0076488B"/>
    <w:rsid w:val="00771EF4"/>
    <w:rsid w:val="00773D9C"/>
    <w:rsid w:val="00786A9B"/>
    <w:rsid w:val="00796F04"/>
    <w:rsid w:val="007977F5"/>
    <w:rsid w:val="007A0421"/>
    <w:rsid w:val="007A16A2"/>
    <w:rsid w:val="007A4910"/>
    <w:rsid w:val="007A6EDF"/>
    <w:rsid w:val="007B2A55"/>
    <w:rsid w:val="007B4A6E"/>
    <w:rsid w:val="007B5C99"/>
    <w:rsid w:val="007C0C3C"/>
    <w:rsid w:val="007C19C1"/>
    <w:rsid w:val="007C47C0"/>
    <w:rsid w:val="007D17F6"/>
    <w:rsid w:val="007D2C9D"/>
    <w:rsid w:val="007D6C95"/>
    <w:rsid w:val="007D71A6"/>
    <w:rsid w:val="007D7AC8"/>
    <w:rsid w:val="007E0360"/>
    <w:rsid w:val="007F0426"/>
    <w:rsid w:val="007F15AD"/>
    <w:rsid w:val="007F1636"/>
    <w:rsid w:val="007F24FC"/>
    <w:rsid w:val="007F29AA"/>
    <w:rsid w:val="007F3AA9"/>
    <w:rsid w:val="007F3B68"/>
    <w:rsid w:val="007F69DD"/>
    <w:rsid w:val="008027E6"/>
    <w:rsid w:val="00802A0F"/>
    <w:rsid w:val="00803426"/>
    <w:rsid w:val="0080383A"/>
    <w:rsid w:val="008108EE"/>
    <w:rsid w:val="00811976"/>
    <w:rsid w:val="00813E67"/>
    <w:rsid w:val="008165A8"/>
    <w:rsid w:val="00820262"/>
    <w:rsid w:val="0082161E"/>
    <w:rsid w:val="0083053C"/>
    <w:rsid w:val="008310A2"/>
    <w:rsid w:val="008355A5"/>
    <w:rsid w:val="00840B1A"/>
    <w:rsid w:val="008429CE"/>
    <w:rsid w:val="00843811"/>
    <w:rsid w:val="0084517D"/>
    <w:rsid w:val="0084547E"/>
    <w:rsid w:val="00847870"/>
    <w:rsid w:val="00851968"/>
    <w:rsid w:val="00854BB8"/>
    <w:rsid w:val="0085534C"/>
    <w:rsid w:val="008575D7"/>
    <w:rsid w:val="008610C7"/>
    <w:rsid w:val="00865F39"/>
    <w:rsid w:val="00867A64"/>
    <w:rsid w:val="008727B0"/>
    <w:rsid w:val="00872840"/>
    <w:rsid w:val="00882480"/>
    <w:rsid w:val="00882591"/>
    <w:rsid w:val="00883107"/>
    <w:rsid w:val="00883898"/>
    <w:rsid w:val="00893219"/>
    <w:rsid w:val="00896839"/>
    <w:rsid w:val="008A0808"/>
    <w:rsid w:val="008A1D97"/>
    <w:rsid w:val="008A23EA"/>
    <w:rsid w:val="008A3077"/>
    <w:rsid w:val="008A51A4"/>
    <w:rsid w:val="008A5C84"/>
    <w:rsid w:val="008A5F3E"/>
    <w:rsid w:val="008B00DA"/>
    <w:rsid w:val="008B4074"/>
    <w:rsid w:val="008B69FC"/>
    <w:rsid w:val="008C178E"/>
    <w:rsid w:val="008C2121"/>
    <w:rsid w:val="008D1D05"/>
    <w:rsid w:val="008E1746"/>
    <w:rsid w:val="008E3AD5"/>
    <w:rsid w:val="008E42C4"/>
    <w:rsid w:val="008E6999"/>
    <w:rsid w:val="008E7D8F"/>
    <w:rsid w:val="008F0D3B"/>
    <w:rsid w:val="008F1E9F"/>
    <w:rsid w:val="008F3592"/>
    <w:rsid w:val="008F3ECB"/>
    <w:rsid w:val="008F5F9E"/>
    <w:rsid w:val="00902F95"/>
    <w:rsid w:val="009032C7"/>
    <w:rsid w:val="00903BF7"/>
    <w:rsid w:val="00904C91"/>
    <w:rsid w:val="00906617"/>
    <w:rsid w:val="009109C6"/>
    <w:rsid w:val="00910C80"/>
    <w:rsid w:val="00910F77"/>
    <w:rsid w:val="009114C2"/>
    <w:rsid w:val="00912946"/>
    <w:rsid w:val="00913FA2"/>
    <w:rsid w:val="00917013"/>
    <w:rsid w:val="00917DED"/>
    <w:rsid w:val="009204F3"/>
    <w:rsid w:val="009250F7"/>
    <w:rsid w:val="00925373"/>
    <w:rsid w:val="009338EE"/>
    <w:rsid w:val="00934EAE"/>
    <w:rsid w:val="0093636F"/>
    <w:rsid w:val="009412D7"/>
    <w:rsid w:val="00944A11"/>
    <w:rsid w:val="00950F1F"/>
    <w:rsid w:val="00953861"/>
    <w:rsid w:val="00953D64"/>
    <w:rsid w:val="009548DE"/>
    <w:rsid w:val="00954A4A"/>
    <w:rsid w:val="00957CB0"/>
    <w:rsid w:val="00962831"/>
    <w:rsid w:val="00963D23"/>
    <w:rsid w:val="00964194"/>
    <w:rsid w:val="00965159"/>
    <w:rsid w:val="00971734"/>
    <w:rsid w:val="00971D5A"/>
    <w:rsid w:val="009746A3"/>
    <w:rsid w:val="00975C91"/>
    <w:rsid w:val="009769D7"/>
    <w:rsid w:val="00977722"/>
    <w:rsid w:val="00981290"/>
    <w:rsid w:val="00981365"/>
    <w:rsid w:val="00985E20"/>
    <w:rsid w:val="0099192D"/>
    <w:rsid w:val="00994F41"/>
    <w:rsid w:val="009A50FF"/>
    <w:rsid w:val="009B08E4"/>
    <w:rsid w:val="009B1BA6"/>
    <w:rsid w:val="009B6005"/>
    <w:rsid w:val="009C1DD3"/>
    <w:rsid w:val="009C2642"/>
    <w:rsid w:val="009C521B"/>
    <w:rsid w:val="009D22B7"/>
    <w:rsid w:val="009D23E5"/>
    <w:rsid w:val="009D2DBC"/>
    <w:rsid w:val="009E72AA"/>
    <w:rsid w:val="009F1DF8"/>
    <w:rsid w:val="009F245E"/>
    <w:rsid w:val="009F4A7E"/>
    <w:rsid w:val="00A02207"/>
    <w:rsid w:val="00A05675"/>
    <w:rsid w:val="00A11C1F"/>
    <w:rsid w:val="00A12295"/>
    <w:rsid w:val="00A20F47"/>
    <w:rsid w:val="00A21E36"/>
    <w:rsid w:val="00A22F73"/>
    <w:rsid w:val="00A23428"/>
    <w:rsid w:val="00A24B17"/>
    <w:rsid w:val="00A26E2F"/>
    <w:rsid w:val="00A3136D"/>
    <w:rsid w:val="00A321F8"/>
    <w:rsid w:val="00A368BB"/>
    <w:rsid w:val="00A40BC2"/>
    <w:rsid w:val="00A4586B"/>
    <w:rsid w:val="00A4611A"/>
    <w:rsid w:val="00A5128D"/>
    <w:rsid w:val="00A53143"/>
    <w:rsid w:val="00A572EA"/>
    <w:rsid w:val="00A57E1E"/>
    <w:rsid w:val="00A7131D"/>
    <w:rsid w:val="00A718F1"/>
    <w:rsid w:val="00A73996"/>
    <w:rsid w:val="00A74C9B"/>
    <w:rsid w:val="00A75A97"/>
    <w:rsid w:val="00A763D9"/>
    <w:rsid w:val="00A818B1"/>
    <w:rsid w:val="00A84AFB"/>
    <w:rsid w:val="00A84C87"/>
    <w:rsid w:val="00A91E05"/>
    <w:rsid w:val="00A92648"/>
    <w:rsid w:val="00A92FAB"/>
    <w:rsid w:val="00A93E5F"/>
    <w:rsid w:val="00A942AB"/>
    <w:rsid w:val="00A942ED"/>
    <w:rsid w:val="00A94D6B"/>
    <w:rsid w:val="00A96C86"/>
    <w:rsid w:val="00A979DE"/>
    <w:rsid w:val="00AA01B3"/>
    <w:rsid w:val="00AA125F"/>
    <w:rsid w:val="00AA2C49"/>
    <w:rsid w:val="00AB154C"/>
    <w:rsid w:val="00AB2BA0"/>
    <w:rsid w:val="00AB421B"/>
    <w:rsid w:val="00AC2330"/>
    <w:rsid w:val="00AC76BB"/>
    <w:rsid w:val="00AC7E63"/>
    <w:rsid w:val="00AD24CE"/>
    <w:rsid w:val="00AD6050"/>
    <w:rsid w:val="00AE02B2"/>
    <w:rsid w:val="00AE1618"/>
    <w:rsid w:val="00AE5920"/>
    <w:rsid w:val="00AE67DF"/>
    <w:rsid w:val="00AF1066"/>
    <w:rsid w:val="00AF1E08"/>
    <w:rsid w:val="00AF2D42"/>
    <w:rsid w:val="00AF5166"/>
    <w:rsid w:val="00AF64A3"/>
    <w:rsid w:val="00AF6DEB"/>
    <w:rsid w:val="00B012E5"/>
    <w:rsid w:val="00B02E48"/>
    <w:rsid w:val="00B035DB"/>
    <w:rsid w:val="00B04011"/>
    <w:rsid w:val="00B04C60"/>
    <w:rsid w:val="00B05186"/>
    <w:rsid w:val="00B10CA5"/>
    <w:rsid w:val="00B113BE"/>
    <w:rsid w:val="00B1301B"/>
    <w:rsid w:val="00B135B4"/>
    <w:rsid w:val="00B143E4"/>
    <w:rsid w:val="00B14C4C"/>
    <w:rsid w:val="00B20CE3"/>
    <w:rsid w:val="00B25F67"/>
    <w:rsid w:val="00B3480A"/>
    <w:rsid w:val="00B369F2"/>
    <w:rsid w:val="00B37E88"/>
    <w:rsid w:val="00B437E7"/>
    <w:rsid w:val="00B450DD"/>
    <w:rsid w:val="00B46422"/>
    <w:rsid w:val="00B47718"/>
    <w:rsid w:val="00B545BE"/>
    <w:rsid w:val="00B555F9"/>
    <w:rsid w:val="00B601F7"/>
    <w:rsid w:val="00B60D2A"/>
    <w:rsid w:val="00B6285C"/>
    <w:rsid w:val="00B6288B"/>
    <w:rsid w:val="00B64EDB"/>
    <w:rsid w:val="00B67FB6"/>
    <w:rsid w:val="00B70918"/>
    <w:rsid w:val="00B71F4E"/>
    <w:rsid w:val="00B72E56"/>
    <w:rsid w:val="00B74F47"/>
    <w:rsid w:val="00B80E86"/>
    <w:rsid w:val="00B8632B"/>
    <w:rsid w:val="00B87E7D"/>
    <w:rsid w:val="00BA160B"/>
    <w:rsid w:val="00BA4BC8"/>
    <w:rsid w:val="00BB1BBC"/>
    <w:rsid w:val="00BB1FB5"/>
    <w:rsid w:val="00BB5266"/>
    <w:rsid w:val="00BB6D46"/>
    <w:rsid w:val="00BC4661"/>
    <w:rsid w:val="00BD00B3"/>
    <w:rsid w:val="00BD3BED"/>
    <w:rsid w:val="00BD4F7C"/>
    <w:rsid w:val="00BD5C2D"/>
    <w:rsid w:val="00BE0C6E"/>
    <w:rsid w:val="00BE3A36"/>
    <w:rsid w:val="00BF2D61"/>
    <w:rsid w:val="00BF390A"/>
    <w:rsid w:val="00C0023B"/>
    <w:rsid w:val="00C002C8"/>
    <w:rsid w:val="00C018C9"/>
    <w:rsid w:val="00C032FF"/>
    <w:rsid w:val="00C03823"/>
    <w:rsid w:val="00C100CD"/>
    <w:rsid w:val="00C178A1"/>
    <w:rsid w:val="00C17F11"/>
    <w:rsid w:val="00C20C7F"/>
    <w:rsid w:val="00C21320"/>
    <w:rsid w:val="00C2352F"/>
    <w:rsid w:val="00C24E24"/>
    <w:rsid w:val="00C25499"/>
    <w:rsid w:val="00C26841"/>
    <w:rsid w:val="00C3167B"/>
    <w:rsid w:val="00C40513"/>
    <w:rsid w:val="00C436D4"/>
    <w:rsid w:val="00C45A4A"/>
    <w:rsid w:val="00C46419"/>
    <w:rsid w:val="00C50DD5"/>
    <w:rsid w:val="00C6117C"/>
    <w:rsid w:val="00C63882"/>
    <w:rsid w:val="00C72EA7"/>
    <w:rsid w:val="00C745F0"/>
    <w:rsid w:val="00C74D68"/>
    <w:rsid w:val="00C757AE"/>
    <w:rsid w:val="00C75F1F"/>
    <w:rsid w:val="00C76943"/>
    <w:rsid w:val="00C77197"/>
    <w:rsid w:val="00C77F6E"/>
    <w:rsid w:val="00C80A3B"/>
    <w:rsid w:val="00C81EB8"/>
    <w:rsid w:val="00C824FE"/>
    <w:rsid w:val="00C857EB"/>
    <w:rsid w:val="00C92BD0"/>
    <w:rsid w:val="00C941B8"/>
    <w:rsid w:val="00C94724"/>
    <w:rsid w:val="00C95164"/>
    <w:rsid w:val="00CA239B"/>
    <w:rsid w:val="00CA43EE"/>
    <w:rsid w:val="00CB354D"/>
    <w:rsid w:val="00CB446C"/>
    <w:rsid w:val="00CB73C7"/>
    <w:rsid w:val="00CB7965"/>
    <w:rsid w:val="00CC0367"/>
    <w:rsid w:val="00CC1B60"/>
    <w:rsid w:val="00CC1DC9"/>
    <w:rsid w:val="00CC7D3E"/>
    <w:rsid w:val="00CD1BC2"/>
    <w:rsid w:val="00CD24CE"/>
    <w:rsid w:val="00CD4B10"/>
    <w:rsid w:val="00CD4CB8"/>
    <w:rsid w:val="00CD7A10"/>
    <w:rsid w:val="00CD7C78"/>
    <w:rsid w:val="00CE566B"/>
    <w:rsid w:val="00CE5EED"/>
    <w:rsid w:val="00CF2833"/>
    <w:rsid w:val="00D05793"/>
    <w:rsid w:val="00D05ECC"/>
    <w:rsid w:val="00D07611"/>
    <w:rsid w:val="00D12104"/>
    <w:rsid w:val="00D15B5C"/>
    <w:rsid w:val="00D160EA"/>
    <w:rsid w:val="00D20160"/>
    <w:rsid w:val="00D23BC2"/>
    <w:rsid w:val="00D26024"/>
    <w:rsid w:val="00D31A6E"/>
    <w:rsid w:val="00D31EAD"/>
    <w:rsid w:val="00D3489F"/>
    <w:rsid w:val="00D36B1D"/>
    <w:rsid w:val="00D373EC"/>
    <w:rsid w:val="00D4059B"/>
    <w:rsid w:val="00D42FEB"/>
    <w:rsid w:val="00D50B34"/>
    <w:rsid w:val="00D50FC9"/>
    <w:rsid w:val="00D52513"/>
    <w:rsid w:val="00D52743"/>
    <w:rsid w:val="00D5467E"/>
    <w:rsid w:val="00D5512E"/>
    <w:rsid w:val="00D574BA"/>
    <w:rsid w:val="00D60DD0"/>
    <w:rsid w:val="00D61699"/>
    <w:rsid w:val="00D627E5"/>
    <w:rsid w:val="00D63146"/>
    <w:rsid w:val="00D66371"/>
    <w:rsid w:val="00D6680F"/>
    <w:rsid w:val="00D67A41"/>
    <w:rsid w:val="00D71785"/>
    <w:rsid w:val="00D740F3"/>
    <w:rsid w:val="00D75307"/>
    <w:rsid w:val="00D76C04"/>
    <w:rsid w:val="00D77472"/>
    <w:rsid w:val="00D77C79"/>
    <w:rsid w:val="00D85059"/>
    <w:rsid w:val="00D860E1"/>
    <w:rsid w:val="00D867A8"/>
    <w:rsid w:val="00D86A9E"/>
    <w:rsid w:val="00D945CD"/>
    <w:rsid w:val="00DA0388"/>
    <w:rsid w:val="00DA2CFF"/>
    <w:rsid w:val="00DB2309"/>
    <w:rsid w:val="00DB25D5"/>
    <w:rsid w:val="00DB3DA1"/>
    <w:rsid w:val="00DB40D8"/>
    <w:rsid w:val="00DB6AAD"/>
    <w:rsid w:val="00DC175B"/>
    <w:rsid w:val="00DD589F"/>
    <w:rsid w:val="00DD58EB"/>
    <w:rsid w:val="00DE1724"/>
    <w:rsid w:val="00DE36FA"/>
    <w:rsid w:val="00DF20CE"/>
    <w:rsid w:val="00DF3855"/>
    <w:rsid w:val="00DF599A"/>
    <w:rsid w:val="00DF5D91"/>
    <w:rsid w:val="00E00DA1"/>
    <w:rsid w:val="00E03119"/>
    <w:rsid w:val="00E100D1"/>
    <w:rsid w:val="00E10252"/>
    <w:rsid w:val="00E11CA5"/>
    <w:rsid w:val="00E12302"/>
    <w:rsid w:val="00E162D2"/>
    <w:rsid w:val="00E21988"/>
    <w:rsid w:val="00E24E78"/>
    <w:rsid w:val="00E25766"/>
    <w:rsid w:val="00E273D4"/>
    <w:rsid w:val="00E27BD6"/>
    <w:rsid w:val="00E33859"/>
    <w:rsid w:val="00E373B7"/>
    <w:rsid w:val="00E40663"/>
    <w:rsid w:val="00E41C83"/>
    <w:rsid w:val="00E41F95"/>
    <w:rsid w:val="00E47370"/>
    <w:rsid w:val="00E475F7"/>
    <w:rsid w:val="00E478DC"/>
    <w:rsid w:val="00E51F6C"/>
    <w:rsid w:val="00E5310F"/>
    <w:rsid w:val="00E5347F"/>
    <w:rsid w:val="00E535E1"/>
    <w:rsid w:val="00E53FE1"/>
    <w:rsid w:val="00E54094"/>
    <w:rsid w:val="00E557A0"/>
    <w:rsid w:val="00E569A3"/>
    <w:rsid w:val="00E623D4"/>
    <w:rsid w:val="00E7038F"/>
    <w:rsid w:val="00E70A01"/>
    <w:rsid w:val="00E7384F"/>
    <w:rsid w:val="00E8207F"/>
    <w:rsid w:val="00E82ADB"/>
    <w:rsid w:val="00E83255"/>
    <w:rsid w:val="00E838B2"/>
    <w:rsid w:val="00E83BF1"/>
    <w:rsid w:val="00E8535D"/>
    <w:rsid w:val="00E918DC"/>
    <w:rsid w:val="00E93744"/>
    <w:rsid w:val="00E960FA"/>
    <w:rsid w:val="00EA4554"/>
    <w:rsid w:val="00EA7AB3"/>
    <w:rsid w:val="00EB022E"/>
    <w:rsid w:val="00EB3859"/>
    <w:rsid w:val="00EB5535"/>
    <w:rsid w:val="00EC0739"/>
    <w:rsid w:val="00EC2AD2"/>
    <w:rsid w:val="00EC5DBF"/>
    <w:rsid w:val="00ED12DB"/>
    <w:rsid w:val="00ED16E9"/>
    <w:rsid w:val="00ED2E13"/>
    <w:rsid w:val="00ED3E2F"/>
    <w:rsid w:val="00ED6799"/>
    <w:rsid w:val="00EE6475"/>
    <w:rsid w:val="00EF0881"/>
    <w:rsid w:val="00EF25FE"/>
    <w:rsid w:val="00EF4CE6"/>
    <w:rsid w:val="00F02802"/>
    <w:rsid w:val="00F02DA0"/>
    <w:rsid w:val="00F11640"/>
    <w:rsid w:val="00F121CB"/>
    <w:rsid w:val="00F14FE9"/>
    <w:rsid w:val="00F152C5"/>
    <w:rsid w:val="00F22ADC"/>
    <w:rsid w:val="00F239E0"/>
    <w:rsid w:val="00F24A9C"/>
    <w:rsid w:val="00F252FF"/>
    <w:rsid w:val="00F275EA"/>
    <w:rsid w:val="00F31B48"/>
    <w:rsid w:val="00F35750"/>
    <w:rsid w:val="00F40B64"/>
    <w:rsid w:val="00F42528"/>
    <w:rsid w:val="00F43302"/>
    <w:rsid w:val="00F47D65"/>
    <w:rsid w:val="00F51593"/>
    <w:rsid w:val="00F679FA"/>
    <w:rsid w:val="00F731A0"/>
    <w:rsid w:val="00F803B3"/>
    <w:rsid w:val="00F8149E"/>
    <w:rsid w:val="00F81A78"/>
    <w:rsid w:val="00F85519"/>
    <w:rsid w:val="00F865AD"/>
    <w:rsid w:val="00F91F18"/>
    <w:rsid w:val="00F929F7"/>
    <w:rsid w:val="00F937A9"/>
    <w:rsid w:val="00F954B9"/>
    <w:rsid w:val="00F970B2"/>
    <w:rsid w:val="00FA75C6"/>
    <w:rsid w:val="00FA76BC"/>
    <w:rsid w:val="00FA7A92"/>
    <w:rsid w:val="00FB3E95"/>
    <w:rsid w:val="00FB4DD3"/>
    <w:rsid w:val="00FB695C"/>
    <w:rsid w:val="00FB7425"/>
    <w:rsid w:val="00FC098F"/>
    <w:rsid w:val="00FC56C4"/>
    <w:rsid w:val="00FD2C9A"/>
    <w:rsid w:val="00FD2E1F"/>
    <w:rsid w:val="00FD4508"/>
    <w:rsid w:val="00FD5488"/>
    <w:rsid w:val="00FE0CB8"/>
    <w:rsid w:val="00FE1DAC"/>
    <w:rsid w:val="00FE3627"/>
    <w:rsid w:val="00FE3793"/>
    <w:rsid w:val="00FE6895"/>
    <w:rsid w:val="00FF093D"/>
    <w:rsid w:val="00FF24DB"/>
    <w:rsid w:val="00FF4C67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E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5C114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aliases w:val=" Знак2, Знак2 Знак,Знак2,Знак2 Знак,H2,contract,h2,2,Numbered text 3,H21,H22,H23,H24,H211,H25,H212,H221,H231,H241,H2111,H26,H213,H222,H232,H242,H2112,H27,H214,H28,H29,H210,H215,H216,H217,H218,H219,H220,H2110,H223,H2113,H224,H225,H226,H227"/>
    <w:basedOn w:val="a"/>
    <w:next w:val="a"/>
    <w:link w:val="20"/>
    <w:uiPriority w:val="9"/>
    <w:unhideWhenUsed/>
    <w:qFormat/>
    <w:rsid w:val="005C114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aliases w:val=" Знак, Знак3, Знак3 Знак,Знак,Знак3,Знак3 Знак"/>
    <w:basedOn w:val="a"/>
    <w:next w:val="a"/>
    <w:link w:val="30"/>
    <w:uiPriority w:val="9"/>
    <w:unhideWhenUsed/>
    <w:qFormat/>
    <w:rsid w:val="005C114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C114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5C114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5C114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unhideWhenUsed/>
    <w:qFormat/>
    <w:rsid w:val="005C114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C114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C114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5C114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aliases w:val=" Знак2 Знак1, Знак2 Знак Знак,Знак2 Знак1,Знак2 Знак Знак,H2 Знак,contract Знак,h2 Знак,2 Знак,Numbered text 3 Знак,H21 Знак,H22 Знак,H23 Знак,H24 Знак,H211 Знак,H25 Знак,H212 Знак,H221 Знак,H231 Знак,H241 Знак,H2111 Знак,H26 Знак"/>
    <w:link w:val="2"/>
    <w:uiPriority w:val="9"/>
    <w:rsid w:val="005C11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link w:val="3"/>
    <w:uiPriority w:val="9"/>
    <w:rsid w:val="005C114A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5C114A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5C114A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5C114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rsid w:val="005C114A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rsid w:val="005C114A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rsid w:val="005C114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114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5C114A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114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C114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114A"/>
    <w:rPr>
      <w:b/>
      <w:bCs/>
    </w:rPr>
  </w:style>
  <w:style w:type="character" w:styleId="a8">
    <w:name w:val="Emphasis"/>
    <w:uiPriority w:val="20"/>
    <w:qFormat/>
    <w:rsid w:val="005C11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5C114A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5C114A"/>
  </w:style>
  <w:style w:type="paragraph" w:styleId="ab">
    <w:name w:val="List Paragraph"/>
    <w:basedOn w:val="a"/>
    <w:link w:val="ac"/>
    <w:uiPriority w:val="34"/>
    <w:qFormat/>
    <w:rsid w:val="005C114A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5C114A"/>
  </w:style>
  <w:style w:type="paragraph" w:styleId="21">
    <w:name w:val="Quote"/>
    <w:basedOn w:val="a"/>
    <w:next w:val="a"/>
    <w:link w:val="22"/>
    <w:uiPriority w:val="29"/>
    <w:qFormat/>
    <w:rsid w:val="005C114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5C114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114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link w:val="ad"/>
    <w:uiPriority w:val="30"/>
    <w:rsid w:val="005C114A"/>
    <w:rPr>
      <w:b/>
      <w:bCs/>
      <w:i/>
      <w:iCs/>
    </w:rPr>
  </w:style>
  <w:style w:type="character" w:styleId="af">
    <w:name w:val="Subtle Emphasis"/>
    <w:uiPriority w:val="19"/>
    <w:qFormat/>
    <w:rsid w:val="005C114A"/>
    <w:rPr>
      <w:i/>
      <w:iCs/>
    </w:rPr>
  </w:style>
  <w:style w:type="character" w:styleId="af0">
    <w:name w:val="Intense Emphasis"/>
    <w:uiPriority w:val="21"/>
    <w:qFormat/>
    <w:rsid w:val="005C114A"/>
    <w:rPr>
      <w:b/>
      <w:bCs/>
    </w:rPr>
  </w:style>
  <w:style w:type="character" w:styleId="af1">
    <w:name w:val="Subtle Reference"/>
    <w:uiPriority w:val="31"/>
    <w:qFormat/>
    <w:rsid w:val="005C114A"/>
    <w:rPr>
      <w:smallCaps/>
    </w:rPr>
  </w:style>
  <w:style w:type="character" w:styleId="af2">
    <w:name w:val="Intense Reference"/>
    <w:uiPriority w:val="32"/>
    <w:qFormat/>
    <w:rsid w:val="005C114A"/>
    <w:rPr>
      <w:smallCaps/>
      <w:spacing w:val="5"/>
      <w:u w:val="single"/>
    </w:rPr>
  </w:style>
  <w:style w:type="character" w:styleId="af3">
    <w:name w:val="Book Title"/>
    <w:uiPriority w:val="33"/>
    <w:qFormat/>
    <w:rsid w:val="005C114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5C114A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A02207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A02207"/>
    <w:rPr>
      <w:rFonts w:eastAsiaTheme="minorEastAsia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0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0220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02013"/>
    <w:pPr>
      <w:tabs>
        <w:tab w:val="right" w:leader="dot" w:pos="9345"/>
      </w:tabs>
      <w:spacing w:after="0" w:line="240" w:lineRule="auto"/>
    </w:pPr>
  </w:style>
  <w:style w:type="paragraph" w:styleId="23">
    <w:name w:val="toc 2"/>
    <w:basedOn w:val="a"/>
    <w:next w:val="a"/>
    <w:autoRedefine/>
    <w:uiPriority w:val="39"/>
    <w:unhideWhenUsed/>
    <w:rsid w:val="00D77C79"/>
    <w:pPr>
      <w:tabs>
        <w:tab w:val="left" w:pos="567"/>
        <w:tab w:val="right" w:leader="dot" w:pos="9345"/>
      </w:tabs>
      <w:spacing w:after="100"/>
      <w:ind w:left="567" w:hanging="347"/>
    </w:pPr>
  </w:style>
  <w:style w:type="character" w:styleId="af9">
    <w:name w:val="Hyperlink"/>
    <w:basedOn w:val="a0"/>
    <w:uiPriority w:val="99"/>
    <w:unhideWhenUsed/>
    <w:rsid w:val="00DA0388"/>
    <w:rPr>
      <w:color w:val="0000FF" w:themeColor="hyperlink"/>
      <w:u w:val="single"/>
    </w:rPr>
  </w:style>
  <w:style w:type="paragraph" w:customStyle="1" w:styleId="ConsPlusNormal">
    <w:name w:val="ConsPlusNormal"/>
    <w:rsid w:val="00BA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a">
    <w:name w:val="Table Grid"/>
    <w:basedOn w:val="a1"/>
    <w:uiPriority w:val="59"/>
    <w:rsid w:val="00BA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1F23F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F23F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F23F4"/>
    <w:rPr>
      <w:vertAlign w:val="superscript"/>
    </w:rPr>
  </w:style>
  <w:style w:type="character" w:styleId="afe">
    <w:name w:val="Placeholder Text"/>
    <w:basedOn w:val="a0"/>
    <w:uiPriority w:val="99"/>
    <w:semiHidden/>
    <w:rsid w:val="00F47D65"/>
    <w:rPr>
      <w:color w:val="808080"/>
    </w:rPr>
  </w:style>
  <w:style w:type="table" w:customStyle="1" w:styleId="12">
    <w:name w:val="Сетка таблицы1"/>
    <w:basedOn w:val="a1"/>
    <w:next w:val="afa"/>
    <w:rsid w:val="0062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F4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67FB6"/>
    <w:pPr>
      <w:spacing w:after="100"/>
      <w:ind w:left="660"/>
    </w:pPr>
  </w:style>
  <w:style w:type="paragraph" w:styleId="aff">
    <w:name w:val="footer"/>
    <w:basedOn w:val="a"/>
    <w:link w:val="aff0"/>
    <w:uiPriority w:val="99"/>
    <w:unhideWhenUsed/>
    <w:rsid w:val="000D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D1229"/>
  </w:style>
  <w:style w:type="paragraph" w:styleId="31">
    <w:name w:val="toc 3"/>
    <w:basedOn w:val="a"/>
    <w:next w:val="a"/>
    <w:autoRedefine/>
    <w:uiPriority w:val="39"/>
    <w:unhideWhenUsed/>
    <w:rsid w:val="00E8207F"/>
    <w:pPr>
      <w:spacing w:after="100"/>
      <w:ind w:left="44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E8207F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E8207F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E8207F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E8207F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E8207F"/>
    <w:pPr>
      <w:spacing w:after="100"/>
      <w:ind w:left="176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E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5C114A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aliases w:val=" Знак2, Знак2 Знак,Знак2,Знак2 Знак,H2,contract,h2,2,Numbered text 3,H21,H22,H23,H24,H211,H25,H212,H221,H231,H241,H2111,H26,H213,H222,H232,H242,H2112,H27,H214,H28,H29,H210,H215,H216,H217,H218,H219,H220,H2110,H223,H2113,H224,H225,H226,H227"/>
    <w:basedOn w:val="a"/>
    <w:next w:val="a"/>
    <w:link w:val="20"/>
    <w:uiPriority w:val="9"/>
    <w:unhideWhenUsed/>
    <w:qFormat/>
    <w:rsid w:val="005C114A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aliases w:val=" Знак, Знак3, Знак3 Знак,Знак,Знак3,Знак3 Знак"/>
    <w:basedOn w:val="a"/>
    <w:next w:val="a"/>
    <w:link w:val="30"/>
    <w:uiPriority w:val="9"/>
    <w:unhideWhenUsed/>
    <w:qFormat/>
    <w:rsid w:val="005C114A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C114A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5C114A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unhideWhenUsed/>
    <w:qFormat/>
    <w:rsid w:val="005C114A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unhideWhenUsed/>
    <w:qFormat/>
    <w:rsid w:val="005C114A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C114A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C114A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uiPriority w:val="9"/>
    <w:rsid w:val="005C114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aliases w:val=" Знак2 Знак1, Знак2 Знак Знак,Знак2 Знак1,Знак2 Знак Знак,H2 Знак,contract Знак,h2 Знак,2 Знак,Numbered text 3 Знак,H21 Знак,H22 Знак,H23 Знак,H24 Знак,H211 Знак,H25 Знак,H212 Знак,H221 Знак,H231 Знак,H241 Знак,H2111 Знак,H26 Знак"/>
    <w:link w:val="2"/>
    <w:uiPriority w:val="9"/>
    <w:rsid w:val="005C114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aliases w:val=" Знак Знак, Знак3 Знак1, Знак3 Знак Знак,Знак Знак,Знак3 Знак1,Знак3 Знак Знак"/>
    <w:link w:val="3"/>
    <w:uiPriority w:val="9"/>
    <w:rsid w:val="005C114A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rsid w:val="005C114A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rsid w:val="005C114A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rsid w:val="005C114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rsid w:val="005C114A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rsid w:val="005C114A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rsid w:val="005C114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114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5C114A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114A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5C114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114A"/>
    <w:rPr>
      <w:b/>
      <w:bCs/>
    </w:rPr>
  </w:style>
  <w:style w:type="character" w:styleId="a8">
    <w:name w:val="Emphasis"/>
    <w:uiPriority w:val="20"/>
    <w:qFormat/>
    <w:rsid w:val="005C11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5C114A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5C114A"/>
  </w:style>
  <w:style w:type="paragraph" w:styleId="ab">
    <w:name w:val="List Paragraph"/>
    <w:basedOn w:val="a"/>
    <w:link w:val="ac"/>
    <w:uiPriority w:val="34"/>
    <w:qFormat/>
    <w:rsid w:val="005C114A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5C114A"/>
  </w:style>
  <w:style w:type="paragraph" w:styleId="21">
    <w:name w:val="Quote"/>
    <w:basedOn w:val="a"/>
    <w:next w:val="a"/>
    <w:link w:val="22"/>
    <w:uiPriority w:val="29"/>
    <w:qFormat/>
    <w:rsid w:val="005C114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5C114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114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link w:val="ad"/>
    <w:uiPriority w:val="30"/>
    <w:rsid w:val="005C114A"/>
    <w:rPr>
      <w:b/>
      <w:bCs/>
      <w:i/>
      <w:iCs/>
    </w:rPr>
  </w:style>
  <w:style w:type="character" w:styleId="af">
    <w:name w:val="Subtle Emphasis"/>
    <w:uiPriority w:val="19"/>
    <w:qFormat/>
    <w:rsid w:val="005C114A"/>
    <w:rPr>
      <w:i/>
      <w:iCs/>
    </w:rPr>
  </w:style>
  <w:style w:type="character" w:styleId="af0">
    <w:name w:val="Intense Emphasis"/>
    <w:uiPriority w:val="21"/>
    <w:qFormat/>
    <w:rsid w:val="005C114A"/>
    <w:rPr>
      <w:b/>
      <w:bCs/>
    </w:rPr>
  </w:style>
  <w:style w:type="character" w:styleId="af1">
    <w:name w:val="Subtle Reference"/>
    <w:uiPriority w:val="31"/>
    <w:qFormat/>
    <w:rsid w:val="005C114A"/>
    <w:rPr>
      <w:smallCaps/>
    </w:rPr>
  </w:style>
  <w:style w:type="character" w:styleId="af2">
    <w:name w:val="Intense Reference"/>
    <w:uiPriority w:val="32"/>
    <w:qFormat/>
    <w:rsid w:val="005C114A"/>
    <w:rPr>
      <w:smallCaps/>
      <w:spacing w:val="5"/>
      <w:u w:val="single"/>
    </w:rPr>
  </w:style>
  <w:style w:type="character" w:styleId="af3">
    <w:name w:val="Book Title"/>
    <w:uiPriority w:val="33"/>
    <w:qFormat/>
    <w:rsid w:val="005C114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unhideWhenUsed/>
    <w:qFormat/>
    <w:rsid w:val="005C114A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A02207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A02207"/>
    <w:rPr>
      <w:rFonts w:eastAsiaTheme="minorEastAsia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0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0220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02013"/>
    <w:pPr>
      <w:tabs>
        <w:tab w:val="right" w:leader="dot" w:pos="9345"/>
      </w:tabs>
      <w:spacing w:after="0" w:line="240" w:lineRule="auto"/>
    </w:pPr>
  </w:style>
  <w:style w:type="paragraph" w:styleId="23">
    <w:name w:val="toc 2"/>
    <w:basedOn w:val="a"/>
    <w:next w:val="a"/>
    <w:autoRedefine/>
    <w:uiPriority w:val="39"/>
    <w:unhideWhenUsed/>
    <w:rsid w:val="00D77C79"/>
    <w:pPr>
      <w:tabs>
        <w:tab w:val="left" w:pos="567"/>
        <w:tab w:val="right" w:leader="dot" w:pos="9345"/>
      </w:tabs>
      <w:spacing w:after="100"/>
      <w:ind w:left="567" w:hanging="347"/>
    </w:pPr>
  </w:style>
  <w:style w:type="character" w:styleId="af9">
    <w:name w:val="Hyperlink"/>
    <w:basedOn w:val="a0"/>
    <w:uiPriority w:val="99"/>
    <w:unhideWhenUsed/>
    <w:rsid w:val="00DA0388"/>
    <w:rPr>
      <w:color w:val="0000FF" w:themeColor="hyperlink"/>
      <w:u w:val="single"/>
    </w:rPr>
  </w:style>
  <w:style w:type="paragraph" w:customStyle="1" w:styleId="ConsPlusNormal">
    <w:name w:val="ConsPlusNormal"/>
    <w:rsid w:val="00BA16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fa">
    <w:name w:val="Table Grid"/>
    <w:basedOn w:val="a1"/>
    <w:uiPriority w:val="59"/>
    <w:rsid w:val="00BA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1F23F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F23F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F23F4"/>
    <w:rPr>
      <w:vertAlign w:val="superscript"/>
    </w:rPr>
  </w:style>
  <w:style w:type="character" w:styleId="afe">
    <w:name w:val="Placeholder Text"/>
    <w:basedOn w:val="a0"/>
    <w:uiPriority w:val="99"/>
    <w:semiHidden/>
    <w:rsid w:val="00F47D65"/>
    <w:rPr>
      <w:color w:val="808080"/>
    </w:rPr>
  </w:style>
  <w:style w:type="table" w:customStyle="1" w:styleId="12">
    <w:name w:val="Сетка таблицы1"/>
    <w:basedOn w:val="a1"/>
    <w:next w:val="afa"/>
    <w:rsid w:val="00623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F4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67FB6"/>
    <w:pPr>
      <w:spacing w:after="100"/>
      <w:ind w:left="660"/>
    </w:pPr>
  </w:style>
  <w:style w:type="paragraph" w:styleId="aff">
    <w:name w:val="footer"/>
    <w:basedOn w:val="a"/>
    <w:link w:val="aff0"/>
    <w:uiPriority w:val="99"/>
    <w:unhideWhenUsed/>
    <w:rsid w:val="000D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D1229"/>
  </w:style>
  <w:style w:type="paragraph" w:styleId="31">
    <w:name w:val="toc 3"/>
    <w:basedOn w:val="a"/>
    <w:next w:val="a"/>
    <w:autoRedefine/>
    <w:uiPriority w:val="39"/>
    <w:unhideWhenUsed/>
    <w:rsid w:val="00E8207F"/>
    <w:pPr>
      <w:spacing w:after="100"/>
      <w:ind w:left="44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E8207F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E8207F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E8207F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E8207F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E8207F"/>
    <w:pPr>
      <w:spacing w:after="100"/>
      <w:ind w:left="176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STR&amp;n=25033&amp;dst=101009" TargetMode="External"/><Relationship Id="rId18" Type="http://schemas.openxmlformats.org/officeDocument/2006/relationships/hyperlink" Target="consultantplus://offline/ref=13FC588C2282ABBAB964390C88B6ABEFA5C3A4A9849945DADDB15A3CD039F0F3E36DF2D2F9136AFFDED5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STR&amp;n=31808" TargetMode="External"/><Relationship Id="rId17" Type="http://schemas.openxmlformats.org/officeDocument/2006/relationships/hyperlink" Target="consultantplus://offline/ref=13FC588C2282ABBAB964390C88B6ABEFA5C3A4A9849945DADDB15A3CD039F0F3E36DF2D2F91369F8DED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C588C2282ABBAB964390C88B6ABEFA5C3A4A9849945DADDB15A3CD039F0F3E36DF2D2F91369FBDED6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TR&amp;n=3205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FC588C2282ABBAB964390C88B6ABEFA5C3A4A9849945DADDB15A3CD039F0F3E36DF2D2F91369FCDEDBK" TargetMode="External"/><Relationship Id="rId10" Type="http://schemas.openxmlformats.org/officeDocument/2006/relationships/hyperlink" Target="https://login.consultant.ru/link/?req=doc&amp;base=STR&amp;n=32245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81EA-60E8-4F46-B00C-7730D2A7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112</Pages>
  <Words>32045</Words>
  <Characters>182660</Characters>
  <Application>Microsoft Office Word</Application>
  <DocSecurity>0</DocSecurity>
  <Lines>1522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2024-10-18T11:12:00Z</cp:lastPrinted>
  <dcterms:created xsi:type="dcterms:W3CDTF">2025-01-23T12:23:00Z</dcterms:created>
  <dcterms:modified xsi:type="dcterms:W3CDTF">2025-01-27T10:31:00Z</dcterms:modified>
</cp:coreProperties>
</file>