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F4" w:rsidRDefault="00DE35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35F4" w:rsidRDefault="00DE35F4">
      <w:pPr>
        <w:pStyle w:val="ConsPlusNormal"/>
        <w:jc w:val="center"/>
        <w:outlineLvl w:val="0"/>
      </w:pPr>
    </w:p>
    <w:p w:rsidR="00DE35F4" w:rsidRDefault="00DE35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35F4" w:rsidRDefault="00DE35F4">
      <w:pPr>
        <w:pStyle w:val="ConsPlusTitle"/>
        <w:jc w:val="center"/>
      </w:pPr>
    </w:p>
    <w:p w:rsidR="00DE35F4" w:rsidRDefault="00DE35F4">
      <w:pPr>
        <w:pStyle w:val="ConsPlusTitle"/>
        <w:jc w:val="center"/>
      </w:pPr>
      <w:r>
        <w:t>ПОСТАНОВЛЕНИЕ</w:t>
      </w:r>
    </w:p>
    <w:p w:rsidR="00DE35F4" w:rsidRDefault="00DE35F4">
      <w:pPr>
        <w:pStyle w:val="ConsPlusTitle"/>
        <w:jc w:val="center"/>
      </w:pPr>
      <w:r>
        <w:t>от 12 ноября 2020 г. N 1816</w:t>
      </w:r>
    </w:p>
    <w:p w:rsidR="00DE35F4" w:rsidRDefault="00DE35F4">
      <w:pPr>
        <w:pStyle w:val="ConsPlusTitle"/>
        <w:jc w:val="center"/>
      </w:pPr>
    </w:p>
    <w:p w:rsidR="00DE35F4" w:rsidRDefault="00DE35F4">
      <w:pPr>
        <w:pStyle w:val="ConsPlusTitle"/>
        <w:jc w:val="center"/>
      </w:pPr>
      <w:r>
        <w:t>ОБ УТВЕРЖДЕНИИ ПЕРЕЧНЯ</w:t>
      </w:r>
    </w:p>
    <w:p w:rsidR="00DE35F4" w:rsidRDefault="00DE35F4">
      <w:pPr>
        <w:pStyle w:val="ConsPlusTitle"/>
        <w:jc w:val="center"/>
      </w:pPr>
      <w:r>
        <w:t>СЛУЧАЕВ, ПРИ КОТОРЫХ ДЛЯ СТРОИТЕЛЬСТВА, РЕКОНСТРУКЦИИ</w:t>
      </w:r>
    </w:p>
    <w:p w:rsidR="00DE35F4" w:rsidRDefault="00DE35F4">
      <w:pPr>
        <w:pStyle w:val="ConsPlusTitle"/>
        <w:jc w:val="center"/>
      </w:pPr>
      <w:r>
        <w:t>ЛИНЕЙНОГО ОБЪЕКТА НЕ ТРЕБУЕТСЯ ПОДГОТОВКА ДОКУМЕНТАЦИИ</w:t>
      </w:r>
    </w:p>
    <w:p w:rsidR="00DE35F4" w:rsidRDefault="00DE35F4">
      <w:pPr>
        <w:pStyle w:val="ConsPlusTitle"/>
        <w:jc w:val="center"/>
      </w:pPr>
      <w:r>
        <w:t>ПО ПЛАНИРОВКЕ ТЕРРИТОРИИ, ПЕРЕЧНЯ СЛУЧАЕВ, ПРИ КОТОРЫХ</w:t>
      </w:r>
    </w:p>
    <w:p w:rsidR="00DE35F4" w:rsidRDefault="00DE35F4">
      <w:pPr>
        <w:pStyle w:val="ConsPlusTitle"/>
        <w:jc w:val="center"/>
      </w:pPr>
      <w:r>
        <w:t>ДЛЯ СТРОИТЕЛЬСТВА, РЕКОНСТРУКЦИИ ОБЪЕКТА КАПИТАЛЬНОГО</w:t>
      </w:r>
    </w:p>
    <w:p w:rsidR="00DE35F4" w:rsidRDefault="00DE35F4">
      <w:pPr>
        <w:pStyle w:val="ConsPlusTitle"/>
        <w:jc w:val="center"/>
      </w:pPr>
      <w:r>
        <w:t>СТРОИТЕЛЬСТВА НЕ ТРЕБУЕТСЯ ПОЛУЧЕНИЕ РАЗРЕШЕНИЯ</w:t>
      </w:r>
    </w:p>
    <w:p w:rsidR="00DE35F4" w:rsidRDefault="00DE35F4">
      <w:pPr>
        <w:pStyle w:val="ConsPlusTitle"/>
        <w:jc w:val="center"/>
      </w:pPr>
      <w:r>
        <w:t xml:space="preserve">НА СТРОИТЕЛЬСТВО, </w:t>
      </w:r>
      <w:proofErr w:type="gramStart"/>
      <w:r>
        <w:t>ВНЕСЕНИИ</w:t>
      </w:r>
      <w:proofErr w:type="gramEnd"/>
      <w:r>
        <w:t xml:space="preserve"> ИЗМЕНЕНИЙ В ПЕРЕЧЕНЬ ВИДОВ</w:t>
      </w:r>
    </w:p>
    <w:p w:rsidR="00DE35F4" w:rsidRDefault="00DE35F4">
      <w:pPr>
        <w:pStyle w:val="ConsPlusTitle"/>
        <w:jc w:val="center"/>
      </w:pPr>
      <w:r>
        <w:t>ОБЪЕКТОВ, РАЗМЕЩЕНИЕ КОТОРЫХ МОЖЕТ ОСУЩЕСТВЛЯТЬСЯ НА ЗЕМЛЯХ</w:t>
      </w:r>
    </w:p>
    <w:p w:rsidR="00DE35F4" w:rsidRDefault="00DE35F4">
      <w:pPr>
        <w:pStyle w:val="ConsPlusTitle"/>
        <w:jc w:val="center"/>
      </w:pPr>
      <w:r>
        <w:t xml:space="preserve">ИЛИ ЗЕМЕЛЬНЫХ УЧАСТКАХ, НАХОДЯЩИХСЯ В </w:t>
      </w:r>
      <w:proofErr w:type="gramStart"/>
      <w:r>
        <w:t>ГОСУДАРСТВЕННОЙ</w:t>
      </w:r>
      <w:proofErr w:type="gramEnd"/>
    </w:p>
    <w:p w:rsidR="00DE35F4" w:rsidRDefault="00DE35F4">
      <w:pPr>
        <w:pStyle w:val="ConsPlusTitle"/>
        <w:jc w:val="center"/>
      </w:pPr>
      <w:r>
        <w:t>ИЛИ МУНИЦИПАЛЬНОЙ СОБСТВЕННОСТИ, БЕЗ ПРЕДОСТАВЛЕНИЯ</w:t>
      </w:r>
    </w:p>
    <w:p w:rsidR="00DE35F4" w:rsidRDefault="00DE35F4">
      <w:pPr>
        <w:pStyle w:val="ConsPlusTitle"/>
        <w:jc w:val="center"/>
      </w:pPr>
      <w:r>
        <w:t>ЗЕМЕЛЬНЫХ УЧАСТКОВ И УСТАНОВЛЕНИЯ СЕРВИТУТОВ,</w:t>
      </w:r>
    </w:p>
    <w:p w:rsidR="00DE35F4" w:rsidRDefault="00DE35F4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УТРАТИВШИМИ</w:t>
      </w:r>
      <w:proofErr w:type="gramEnd"/>
      <w:r>
        <w:t xml:space="preserve"> СИЛУ НЕКОТОРЫХ АКТОВ</w:t>
      </w:r>
    </w:p>
    <w:p w:rsidR="00DE35F4" w:rsidRDefault="00DE35F4">
      <w:pPr>
        <w:pStyle w:val="ConsPlusTitle"/>
        <w:jc w:val="center"/>
      </w:pPr>
      <w:r>
        <w:t>ПРАВИТЕЛЬСТВА РОССИЙСКОЙ ФЕДЕРАЦИИ</w:t>
      </w:r>
    </w:p>
    <w:p w:rsidR="00DE35F4" w:rsidRDefault="00DE35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5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5F4" w:rsidRDefault="00DE35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13.07.2021 </w:t>
            </w:r>
            <w:hyperlink r:id="rId6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15.11.2021 </w:t>
            </w:r>
            <w:hyperlink r:id="rId7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</w:tr>
    </w:tbl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5 части 3 статьи 41</w:t>
        </w:r>
      </w:hyperlink>
      <w:r>
        <w:t xml:space="preserve"> и </w:t>
      </w:r>
      <w:hyperlink r:id="rId9">
        <w:r>
          <w:rPr>
            <w:color w:val="0000FF"/>
          </w:rPr>
          <w:t>пунктом 5 части 17 статьи 51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DE35F4" w:rsidRDefault="00DE35F4">
      <w:pPr>
        <w:pStyle w:val="ConsPlusNormal"/>
        <w:spacing w:before="200"/>
        <w:ind w:firstLine="540"/>
        <w:jc w:val="both"/>
      </w:pPr>
      <w:hyperlink w:anchor="P47">
        <w:r>
          <w:rPr>
            <w:color w:val="0000FF"/>
          </w:rPr>
          <w:t>перечень</w:t>
        </w:r>
      </w:hyperlink>
      <w:r>
        <w:t xml:space="preserve"> случаев,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DE35F4" w:rsidRDefault="00DE35F4">
      <w:pPr>
        <w:pStyle w:val="ConsPlusNormal"/>
        <w:spacing w:before="200"/>
        <w:ind w:firstLine="540"/>
        <w:jc w:val="both"/>
      </w:pPr>
      <w:hyperlink w:anchor="P76">
        <w:r>
          <w:rPr>
            <w:color w:val="0000FF"/>
          </w:rPr>
          <w:t>перечень</w:t>
        </w:r>
      </w:hyperlink>
      <w:r>
        <w:t xml:space="preserve"> случаев, при которых для строительства, реконструкции объекта капитального строительства не требуется получение разрешения на строительство;</w:t>
      </w:r>
    </w:p>
    <w:p w:rsidR="00DE35F4" w:rsidRDefault="00DE35F4">
      <w:pPr>
        <w:pStyle w:val="ConsPlusNormal"/>
        <w:spacing w:before="200"/>
        <w:ind w:firstLine="540"/>
        <w:jc w:val="both"/>
      </w:pPr>
      <w:hyperlink w:anchor="P108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>
        <w:t xml:space="preserve"> собственности, без предоставления земельных участков и установления сервитутов" (Собрание законодательства Российской Федерации, 2014, N 50, ст. 7089; 2016, N 19, ст. 2706; 2018, N 28, ст. 4227).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DE35F4" w:rsidRDefault="00DE35F4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марта 2017 г. N 269 "Об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территории" (Собрание законодательства Российской Федерации, 2017, N 12, ст. 1715);</w:t>
      </w:r>
    </w:p>
    <w:p w:rsidR="00DE35F4" w:rsidRDefault="00DE35F4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августа 2019 г. N 1064 "Об определении случаев, при которых не требуется получение разрешения на строительство" (Собрание законодательства Российской Федерации, 2019, N 34, ст. 4896).</w:t>
      </w: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jc w:val="right"/>
      </w:pPr>
      <w:r>
        <w:t>Председатель Правительства</w:t>
      </w:r>
    </w:p>
    <w:p w:rsidR="00DE35F4" w:rsidRDefault="00DE35F4">
      <w:pPr>
        <w:pStyle w:val="ConsPlusNormal"/>
        <w:jc w:val="right"/>
      </w:pPr>
      <w:r>
        <w:t>Российской Федерации</w:t>
      </w:r>
    </w:p>
    <w:p w:rsidR="00DE35F4" w:rsidRDefault="00DE35F4">
      <w:pPr>
        <w:pStyle w:val="ConsPlusNormal"/>
        <w:jc w:val="right"/>
      </w:pPr>
      <w:r>
        <w:t>М.МИШУСТИН</w:t>
      </w: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jc w:val="right"/>
        <w:outlineLvl w:val="0"/>
      </w:pPr>
      <w:r>
        <w:t>Утвержден</w:t>
      </w:r>
    </w:p>
    <w:p w:rsidR="00DE35F4" w:rsidRDefault="00DE35F4">
      <w:pPr>
        <w:pStyle w:val="ConsPlusNormal"/>
        <w:jc w:val="right"/>
      </w:pPr>
      <w:r>
        <w:t>постановлением Правительства</w:t>
      </w:r>
    </w:p>
    <w:p w:rsidR="00DE35F4" w:rsidRDefault="00DE35F4">
      <w:pPr>
        <w:pStyle w:val="ConsPlusNormal"/>
        <w:jc w:val="right"/>
      </w:pPr>
      <w:r>
        <w:t>Российской Федерации</w:t>
      </w:r>
    </w:p>
    <w:p w:rsidR="00DE35F4" w:rsidRDefault="00DE35F4">
      <w:pPr>
        <w:pStyle w:val="ConsPlusNormal"/>
        <w:jc w:val="right"/>
      </w:pPr>
      <w:r>
        <w:t>от 12 ноября 2020 г. N 1816</w:t>
      </w:r>
    </w:p>
    <w:p w:rsidR="00DE35F4" w:rsidRDefault="00DE35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5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5F4" w:rsidRDefault="00DE35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35F4" w:rsidRDefault="00DE35F4">
            <w:pPr>
              <w:pStyle w:val="ConsPlusNormal"/>
              <w:jc w:val="both"/>
            </w:pPr>
            <w:r>
              <w:rPr>
                <w:color w:val="392C69"/>
              </w:rPr>
              <w:t>Перечень применяется с учетом особенностей, установленных ст. 9 Федерального закона от 01.04.2020 N 69-ФЗ (</w:t>
            </w:r>
            <w:hyperlink r:id="rId13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</w:tr>
    </w:tbl>
    <w:p w:rsidR="00DE35F4" w:rsidRDefault="00DE35F4">
      <w:pPr>
        <w:pStyle w:val="ConsPlusTitle"/>
        <w:spacing w:before="260"/>
        <w:jc w:val="center"/>
      </w:pPr>
      <w:bookmarkStart w:id="0" w:name="P47"/>
      <w:bookmarkEnd w:id="0"/>
      <w:r>
        <w:t>ПЕРЕЧЕНЬ</w:t>
      </w:r>
    </w:p>
    <w:p w:rsidR="00DE35F4" w:rsidRDefault="00DE35F4">
      <w:pPr>
        <w:pStyle w:val="ConsPlusTitle"/>
        <w:jc w:val="center"/>
      </w:pPr>
      <w:r>
        <w:t>СЛУЧАЕВ, ПРИ КОТОРЫХ ДЛЯ СТРОИТЕЛЬСТВА, РЕКОНСТРУКЦИИ</w:t>
      </w:r>
    </w:p>
    <w:p w:rsidR="00DE35F4" w:rsidRDefault="00DE35F4">
      <w:pPr>
        <w:pStyle w:val="ConsPlusTitle"/>
        <w:jc w:val="center"/>
      </w:pPr>
      <w:r>
        <w:t>ЛИНЕЙНОГО ОБЪЕКТА НЕ ТРЕБУЕТСЯ ПОДГОТОВКА ДОКУМЕНТАЦИИ</w:t>
      </w:r>
    </w:p>
    <w:p w:rsidR="00DE35F4" w:rsidRDefault="00DE35F4">
      <w:pPr>
        <w:pStyle w:val="ConsPlusTitle"/>
        <w:jc w:val="center"/>
      </w:pPr>
      <w:r>
        <w:t>ПО ПЛАНИРОВКЕ ТЕРРИТОРИИ</w:t>
      </w:r>
    </w:p>
    <w:p w:rsidR="00DE35F4" w:rsidRDefault="00DE35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5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15.11.2021 N 1945)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</w:tr>
    </w:tbl>
    <w:p w:rsidR="00DE35F4" w:rsidRDefault="00DE35F4">
      <w:pPr>
        <w:pStyle w:val="ConsPlusNormal"/>
        <w:jc w:val="center"/>
      </w:pPr>
    </w:p>
    <w:p w:rsidR="00DE35F4" w:rsidRDefault="00DE35F4">
      <w:pPr>
        <w:pStyle w:val="ConsPlusNormal"/>
        <w:ind w:firstLine="540"/>
        <w:jc w:val="both"/>
      </w:pPr>
      <w:r>
        <w:t>1. Строительство, реконструкция:</w:t>
      </w:r>
    </w:p>
    <w:p w:rsidR="00DE35F4" w:rsidRDefault="00DE35F4">
      <w:pPr>
        <w:pStyle w:val="ConsPlusNormal"/>
        <w:spacing w:before="200"/>
        <w:ind w:firstLine="540"/>
        <w:jc w:val="both"/>
      </w:pPr>
      <w:proofErr w:type="gramStart"/>
      <w:r>
        <w:t xml:space="preserve">объектов, являющихся линейными, указанных в </w:t>
      </w:r>
      <w:hyperlink w:anchor="P84">
        <w:r>
          <w:rPr>
            <w:color w:val="0000FF"/>
          </w:rPr>
          <w:t>абзацах втором</w:t>
        </w:r>
      </w:hyperlink>
      <w:r>
        <w:t xml:space="preserve"> - </w:t>
      </w:r>
      <w:hyperlink w:anchor="P89">
        <w:r>
          <w:rPr>
            <w:color w:val="0000FF"/>
          </w:rPr>
          <w:t>седьмом</w:t>
        </w:r>
      </w:hyperlink>
      <w:r>
        <w:t xml:space="preserve"> и </w:t>
      </w:r>
      <w:hyperlink w:anchor="P91">
        <w:r>
          <w:rPr>
            <w:color w:val="0000FF"/>
          </w:rPr>
          <w:t>девятом</w:t>
        </w:r>
      </w:hyperlink>
      <w:r>
        <w:t xml:space="preserve"> - </w:t>
      </w:r>
      <w:hyperlink w:anchor="P95">
        <w:r>
          <w:rPr>
            <w:color w:val="0000FF"/>
          </w:rPr>
          <w:t>тринадцатом</w:t>
        </w:r>
      </w:hyperlink>
      <w:r>
        <w:t xml:space="preserve"> перечня случаев, при которых для строительства, реконструкции объекта капитального строительства не требуется получение разрешения на строительство, утвержденного постановлением Правительства Российской Федерации от 12 ноября 2020 г. N 1816 "Об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территории, перечня случаев, при</w:t>
      </w:r>
      <w:proofErr w:type="gramEnd"/>
      <w:r>
        <w:t xml:space="preserve"> </w:t>
      </w:r>
      <w:proofErr w:type="gramStart"/>
      <w:r>
        <w:t>которых для строительства, реконструкции объекта капитального строительства не требуется получение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Федерации";</w:t>
      </w:r>
      <w:proofErr w:type="gramEnd"/>
    </w:p>
    <w:p w:rsidR="00DE35F4" w:rsidRDefault="00DE35F4">
      <w:pPr>
        <w:pStyle w:val="ConsPlusNormal"/>
        <w:spacing w:before="200"/>
        <w:ind w:firstLine="540"/>
        <w:jc w:val="both"/>
      </w:pPr>
      <w:r>
        <w:t>газопроводов с проектным рабочим давлением не более 1,2 мегапаскаля.</w:t>
      </w:r>
    </w:p>
    <w:p w:rsidR="00DE35F4" w:rsidRDefault="00DE35F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15.11.2021 N 1945)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2. Строительство, реконструкция объекта капитального строительства, проектируемого в составе линейного объекта, при одновременном соблюдении следующих условий: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строительство, реконструкция объекта капитального строительства осуществляется в существующих границах земельного участка, на котором размещен линейный объект, либо в границах сервитута или публичного сервитута, установленного в целях размещения линейного объекта;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строительство, реконструкция объекта капитального строительства не требует изменения границ зон с особыми условиями использования территорий, установленных в связи с размещением линейного объекта;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общая площадь объекта капитального строительства не превышает 1500 кв. метров, высота не превышает 12 метров, количество этажей не превышает 2 этажей.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3. Строительство, реконструкция электрических сетей, сетей связи, сетей инженерно-технического обеспечения (тепл</w:t>
      </w:r>
      <w:proofErr w:type="gramStart"/>
      <w:r>
        <w:t>о-</w:t>
      </w:r>
      <w:proofErr w:type="gramEnd"/>
      <w:r>
        <w:t>, газо-, водоснабжения, водоотведения), размещение которых осуществляется внутри одного квартала, одного микрорайона.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4. Строительство, реконструкция в границах полосы отвода автомобильных дорог подъездов, съездов и примыканий, в том числе переходно-скоростных полос, к объектам дорожного сервиса и (или) автомобильных дорог, для строительства, реконструкции которых не требуется получение разрешения на строительство.</w:t>
      </w: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jc w:val="right"/>
        <w:outlineLvl w:val="0"/>
      </w:pPr>
      <w:r>
        <w:t>Утвержден</w:t>
      </w:r>
    </w:p>
    <w:p w:rsidR="00DE35F4" w:rsidRDefault="00DE35F4">
      <w:pPr>
        <w:pStyle w:val="ConsPlusNormal"/>
        <w:jc w:val="right"/>
      </w:pPr>
      <w:r>
        <w:t>постановлением Правительства</w:t>
      </w:r>
    </w:p>
    <w:p w:rsidR="00DE35F4" w:rsidRDefault="00DE35F4">
      <w:pPr>
        <w:pStyle w:val="ConsPlusNormal"/>
        <w:jc w:val="right"/>
      </w:pPr>
      <w:r>
        <w:t>Российской Федерации</w:t>
      </w:r>
    </w:p>
    <w:p w:rsidR="00DE35F4" w:rsidRDefault="00DE35F4">
      <w:pPr>
        <w:pStyle w:val="ConsPlusNormal"/>
        <w:jc w:val="right"/>
      </w:pPr>
      <w:r>
        <w:t>от 12 ноября 2020 г. N 1816</w:t>
      </w:r>
    </w:p>
    <w:p w:rsidR="00DE35F4" w:rsidRDefault="00DE35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5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5F4" w:rsidRDefault="00DE35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E35F4" w:rsidRDefault="00DE35F4">
            <w:pPr>
              <w:pStyle w:val="ConsPlusNormal"/>
              <w:jc w:val="both"/>
            </w:pPr>
            <w:r>
              <w:rPr>
                <w:color w:val="392C69"/>
              </w:rPr>
              <w:t>Перечень применяется с учетом особенностей, установленных ст. 9 Федерального закона от 01.04.2020 N 69-ФЗ (</w:t>
            </w:r>
            <w:hyperlink r:id="rId1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</w:tr>
    </w:tbl>
    <w:p w:rsidR="00DE35F4" w:rsidRDefault="00DE35F4">
      <w:pPr>
        <w:pStyle w:val="ConsPlusTitle"/>
        <w:spacing w:before="260"/>
        <w:jc w:val="center"/>
      </w:pPr>
      <w:bookmarkStart w:id="1" w:name="P76"/>
      <w:bookmarkEnd w:id="1"/>
      <w:r>
        <w:t>ПЕРЕЧЕНЬ</w:t>
      </w:r>
    </w:p>
    <w:p w:rsidR="00DE35F4" w:rsidRDefault="00DE35F4">
      <w:pPr>
        <w:pStyle w:val="ConsPlusTitle"/>
        <w:jc w:val="center"/>
      </w:pPr>
      <w:r>
        <w:t>СЛУЧАЕВ, ПРИ КОТОРЫХ ДЛЯ СТРОИТЕЛЬСТВА, РЕКОНСТРУКЦИИ</w:t>
      </w:r>
    </w:p>
    <w:p w:rsidR="00DE35F4" w:rsidRDefault="00DE35F4">
      <w:pPr>
        <w:pStyle w:val="ConsPlusTitle"/>
        <w:jc w:val="center"/>
      </w:pPr>
      <w:r>
        <w:t>ОБЪЕКТА КАПИТАЛЬНОГО СТРОИТЕЛЬСТВА НЕ ТРЕБУЕТСЯ ПОЛУЧЕНИЕ</w:t>
      </w:r>
    </w:p>
    <w:p w:rsidR="00DE35F4" w:rsidRDefault="00DE35F4">
      <w:pPr>
        <w:pStyle w:val="ConsPlusTitle"/>
        <w:jc w:val="center"/>
      </w:pPr>
      <w:r>
        <w:t>РАЗРЕШЕНИЯ НА СТРОИТЕЛЬСТВО</w:t>
      </w:r>
    </w:p>
    <w:p w:rsidR="00DE35F4" w:rsidRDefault="00DE35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5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5F4" w:rsidRDefault="00DE35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13.07.2021 N 1173)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F4" w:rsidRDefault="00DE35F4">
            <w:pPr>
              <w:pStyle w:val="ConsPlusNormal"/>
            </w:pPr>
          </w:p>
        </w:tc>
      </w:tr>
    </w:tbl>
    <w:p w:rsidR="00DE35F4" w:rsidRDefault="00DE35F4">
      <w:pPr>
        <w:pStyle w:val="ConsPlusNormal"/>
        <w:jc w:val="center"/>
      </w:pPr>
    </w:p>
    <w:p w:rsidR="00DE35F4" w:rsidRDefault="00DE35F4">
      <w:pPr>
        <w:pStyle w:val="ConsPlusNormal"/>
        <w:ind w:firstLine="540"/>
        <w:jc w:val="both"/>
      </w:pPr>
      <w:r>
        <w:t>Строительство, реконструкция:</w:t>
      </w:r>
    </w:p>
    <w:p w:rsidR="00DE35F4" w:rsidRDefault="00DE35F4">
      <w:pPr>
        <w:pStyle w:val="ConsPlusNormal"/>
        <w:spacing w:before="200"/>
        <w:ind w:firstLine="540"/>
        <w:jc w:val="both"/>
      </w:pPr>
      <w:bookmarkStart w:id="2" w:name="P84"/>
      <w:bookmarkEnd w:id="2"/>
      <w:r>
        <w:t>линий связи и сооружений связи, не являющихся особо опасными, технически сложными объектами связи;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линий электропередачи классом напряжения до 35 кВ включительно, а также связанных с ними трансформаторных подстанций, распределительных пунктов;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тепловых сетей, транспортирующих водяной пар с рабочим давлением до 1,6 мегапаскаля включительно или горячую воду с температурой до 150 °C включительно;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водопроводов и водоводов всех видов диаметром до 500 мм;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линейных сооружений водоотведения диаметром до 1000 мм;</w:t>
      </w:r>
    </w:p>
    <w:p w:rsidR="00DE35F4" w:rsidRDefault="00DE35F4">
      <w:pPr>
        <w:pStyle w:val="ConsPlusNormal"/>
        <w:spacing w:before="200"/>
        <w:ind w:firstLine="540"/>
        <w:jc w:val="both"/>
      </w:pPr>
      <w:bookmarkStart w:id="3" w:name="P89"/>
      <w:bookmarkEnd w:id="3"/>
      <w:r>
        <w:t>линейных объектов, размещаемых пользователем недр в целях проведения работ по геологическому изучению недр и (или) разведки и добычи полезных ископаемых в границах участков недр, при условии, что такие объекты не являются особо опасными, технически сложными и уникальными объектами и одновременно строительство, реконструкция таких объектов осуществляются за пределами границ населенных пунктов;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отдельно стоящих ветроэнергетических установок высотой менее чем 250 метров, а также солнечных батарей;</w:t>
      </w:r>
    </w:p>
    <w:p w:rsidR="00DE35F4" w:rsidRDefault="00DE35F4">
      <w:pPr>
        <w:pStyle w:val="ConsPlusNormal"/>
        <w:spacing w:before="200"/>
        <w:ind w:firstLine="540"/>
        <w:jc w:val="both"/>
      </w:pPr>
      <w:bookmarkStart w:id="4" w:name="P91"/>
      <w:bookmarkEnd w:id="4"/>
      <w:r>
        <w:t>автомобильных дорог IV и V категории;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объектов капитального строительства, являющихся элементами обустройства автомобильных дорог и (или) защитными дорожными сооружениями и размещаемых в полосе отвода автомобильных дорог;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местных улиц, местных дорог, проездов улично-дорожной сети сельских поселений;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пешеходных улиц и площадей городов;</w:t>
      </w:r>
    </w:p>
    <w:p w:rsidR="00DE35F4" w:rsidRDefault="00DE35F4">
      <w:pPr>
        <w:pStyle w:val="ConsPlusNormal"/>
        <w:spacing w:before="200"/>
        <w:ind w:firstLine="540"/>
        <w:jc w:val="both"/>
      </w:pPr>
      <w:bookmarkStart w:id="5" w:name="P95"/>
      <w:bookmarkEnd w:id="5"/>
      <w:r>
        <w:t>парковых дорог, проездов, велосипедных дорожек;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объектов, предназначенных для транспортировки природного газа под давлением до 1,2 мегапаскаля включительно.</w:t>
      </w:r>
    </w:p>
    <w:p w:rsidR="00DE35F4" w:rsidRDefault="00DE35F4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13.07.2021 N 1173)</w:t>
      </w: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Normal"/>
        <w:jc w:val="right"/>
        <w:outlineLvl w:val="0"/>
      </w:pPr>
      <w:r>
        <w:t>Утверждены</w:t>
      </w:r>
    </w:p>
    <w:p w:rsidR="00DE35F4" w:rsidRDefault="00DE35F4">
      <w:pPr>
        <w:pStyle w:val="ConsPlusNormal"/>
        <w:jc w:val="right"/>
      </w:pPr>
      <w:r>
        <w:t>постановлением Правительства</w:t>
      </w:r>
    </w:p>
    <w:p w:rsidR="00DE35F4" w:rsidRDefault="00DE35F4">
      <w:pPr>
        <w:pStyle w:val="ConsPlusNormal"/>
        <w:jc w:val="right"/>
      </w:pPr>
      <w:r>
        <w:t>Российской Федерации</w:t>
      </w:r>
    </w:p>
    <w:p w:rsidR="00DE35F4" w:rsidRDefault="00DE35F4">
      <w:pPr>
        <w:pStyle w:val="ConsPlusNormal"/>
        <w:jc w:val="right"/>
      </w:pPr>
      <w:r>
        <w:t>от 12 ноября 2020 г. N 1816</w:t>
      </w:r>
    </w:p>
    <w:p w:rsidR="00DE35F4" w:rsidRDefault="00DE35F4">
      <w:pPr>
        <w:pStyle w:val="ConsPlusNormal"/>
        <w:ind w:firstLine="540"/>
        <w:jc w:val="both"/>
      </w:pPr>
    </w:p>
    <w:p w:rsidR="00DE35F4" w:rsidRDefault="00DE35F4">
      <w:pPr>
        <w:pStyle w:val="ConsPlusTitle"/>
        <w:jc w:val="center"/>
      </w:pPr>
      <w:bookmarkStart w:id="6" w:name="P108"/>
      <w:bookmarkEnd w:id="6"/>
      <w:r>
        <w:t>ИЗМЕНЕНИЯ,</w:t>
      </w:r>
    </w:p>
    <w:p w:rsidR="00DE35F4" w:rsidRDefault="00DE35F4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ВИДОВ ОБЪЕКТОВ, РАЗМЕЩЕНИЕ</w:t>
      </w:r>
    </w:p>
    <w:p w:rsidR="00DE35F4" w:rsidRDefault="00DE35F4">
      <w:pPr>
        <w:pStyle w:val="ConsPlusTitle"/>
        <w:jc w:val="center"/>
      </w:pPr>
      <w:proofErr w:type="gramStart"/>
      <w:r>
        <w:t>КОТОРЫХ МОЖЕТ ОСУЩЕСТВЛЯТЬСЯ НА ЗЕМЛЯХ ИЛИ ЗЕМЕЛЬНЫХ</w:t>
      </w:r>
      <w:proofErr w:type="gramEnd"/>
    </w:p>
    <w:p w:rsidR="00DE35F4" w:rsidRDefault="00DE35F4">
      <w:pPr>
        <w:pStyle w:val="ConsPlusTitle"/>
        <w:jc w:val="center"/>
      </w:pPr>
      <w:r>
        <w:t xml:space="preserve">УЧАСТКАХ, НАХОДЯЩИХСЯ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DE35F4" w:rsidRDefault="00DE35F4">
      <w:pPr>
        <w:pStyle w:val="ConsPlusTitle"/>
        <w:jc w:val="center"/>
      </w:pPr>
      <w:r>
        <w:t>СОБСТВЕННОСТИ, БЕЗ ПРЕДОСТАВЛЕНИЯ ЗЕМЕЛЬНЫХ УЧАСТКОВ</w:t>
      </w:r>
    </w:p>
    <w:p w:rsidR="00DE35F4" w:rsidRDefault="00DE35F4">
      <w:pPr>
        <w:pStyle w:val="ConsPlusTitle"/>
        <w:jc w:val="center"/>
      </w:pPr>
      <w:r>
        <w:t>И УСТАНОВЛЕНИЯ СЕРВИТУТОВ</w:t>
      </w:r>
    </w:p>
    <w:p w:rsidR="00DE35F4" w:rsidRDefault="00DE35F4">
      <w:pPr>
        <w:pStyle w:val="ConsPlusNormal"/>
        <w:jc w:val="center"/>
      </w:pPr>
    </w:p>
    <w:p w:rsidR="00DE35F4" w:rsidRDefault="00DE35F4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"9. Защитные сооружения гражданской обороны, сооружения инженерной защиты, для размещения которых не требуется разрешения на строительство</w:t>
      </w:r>
      <w:proofErr w:type="gramStart"/>
      <w:r>
        <w:t>.".</w:t>
      </w:r>
      <w:proofErr w:type="gramEnd"/>
    </w:p>
    <w:p w:rsidR="00DE35F4" w:rsidRDefault="00DE35F4">
      <w:pPr>
        <w:pStyle w:val="ConsPlusNormal"/>
        <w:spacing w:before="200"/>
        <w:ind w:firstLine="540"/>
        <w:jc w:val="both"/>
      </w:pPr>
      <w:r>
        <w:t xml:space="preserve">2. В </w:t>
      </w:r>
      <w:hyperlink r:id="rId20">
        <w:r>
          <w:rPr>
            <w:color w:val="0000FF"/>
          </w:rPr>
          <w:t>пункте 18</w:t>
        </w:r>
      </w:hyperlink>
      <w:r>
        <w:t xml:space="preserve"> слова "на дворовых территориях многоквартирных жилых" заменить словами "на придомовых территориях многоквартирных".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Пункт 24</w:t>
        </w:r>
      </w:hyperlink>
      <w:r>
        <w:t xml:space="preserve"> дополнить словами ",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продукции".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 xml:space="preserve">4.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31 следующего содержания:</w:t>
      </w:r>
    </w:p>
    <w:p w:rsidR="00DE35F4" w:rsidRDefault="00DE35F4">
      <w:pPr>
        <w:pStyle w:val="ConsPlusNormal"/>
        <w:spacing w:before="200"/>
        <w:ind w:firstLine="540"/>
        <w:jc w:val="both"/>
      </w:pPr>
      <w:r>
        <w:t>"31.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</w:r>
      <w:proofErr w:type="gramStart"/>
      <w:r>
        <w:t>."</w:t>
      </w:r>
      <w:proofErr w:type="gramEnd"/>
      <w:r>
        <w:t>.</w:t>
      </w:r>
    </w:p>
    <w:p w:rsidR="00DE35F4" w:rsidRDefault="00DE35F4">
      <w:pPr>
        <w:pStyle w:val="ConsPlusNormal"/>
        <w:jc w:val="both"/>
      </w:pPr>
    </w:p>
    <w:p w:rsidR="00DE35F4" w:rsidRDefault="00DE35F4">
      <w:pPr>
        <w:pStyle w:val="ConsPlusNormal"/>
        <w:jc w:val="both"/>
      </w:pPr>
    </w:p>
    <w:p w:rsidR="00DE35F4" w:rsidRDefault="00DE35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255" w:rsidRDefault="00160255">
      <w:bookmarkStart w:id="7" w:name="_GoBack"/>
      <w:bookmarkEnd w:id="7"/>
    </w:p>
    <w:sectPr w:rsidR="00160255" w:rsidSect="00D3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F4"/>
    <w:rsid w:val="00160255"/>
    <w:rsid w:val="00D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5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35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35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5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35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E35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74AABA131B20BAAC1913B13205A8BA565EC617103081A9531974D491B77830EC4E574F1025EE3522EDD3C9B4EF43D1E74FF30137601LAO" TargetMode="External"/><Relationship Id="rId13" Type="http://schemas.openxmlformats.org/officeDocument/2006/relationships/hyperlink" Target="consultantplus://offline/ref=FDB74AABA131B20BAAC1913B13205A8BA567EC60710B081A9531974D491B77830EC4E574F70459EE0274CD38D21AFD221B6BE0330D7618BA01LBO" TargetMode="External"/><Relationship Id="rId18" Type="http://schemas.openxmlformats.org/officeDocument/2006/relationships/hyperlink" Target="consultantplus://offline/ref=FDB74AABA131B20BAAC1913B13205A8BA26CEB60750F081A9531974D491B77830EC4E574F7045BE80374CD38D21AFD221B6BE0330D7618BA01L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B74AABA131B20BAAC1913B13205A8BA265EA65750D081A9531974D491B77830EC4E574F7045BEB0074CD38D21AFD221B6BE0330D7618BA01LBO" TargetMode="External"/><Relationship Id="rId7" Type="http://schemas.openxmlformats.org/officeDocument/2006/relationships/hyperlink" Target="consultantplus://offline/ref=FDB74AABA131B20BAAC1913B13205A8BA565EB667302081A9531974D491B77830EC4E574F7045BE80374CD38D21AFD221B6BE0330D7618BA01LBO" TargetMode="External"/><Relationship Id="rId12" Type="http://schemas.openxmlformats.org/officeDocument/2006/relationships/hyperlink" Target="consultantplus://offline/ref=FDB74AABA131B20BAAC1913B13205A8BA266EA6B7902081A9531974D491B77831CC4BD78F60045E907619B699404LDO" TargetMode="External"/><Relationship Id="rId17" Type="http://schemas.openxmlformats.org/officeDocument/2006/relationships/hyperlink" Target="consultantplus://offline/ref=FDB74AABA131B20BAAC1913B13205A8BA26CEB60750F081A9531974D491B77830EC4E574F7045BE80374CD38D21AFD221B6BE0330D7618BA01L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B74AABA131B20BAAC1913B13205A8BA567EC60710B081A9531974D491B77830EC4E574F70459EE0274CD38D21AFD221B6BE0330D7618BA01LBO" TargetMode="External"/><Relationship Id="rId20" Type="http://schemas.openxmlformats.org/officeDocument/2006/relationships/hyperlink" Target="consultantplus://offline/ref=FDB74AABA131B20BAAC1913B13205A8BA265EA65750D081A9531974D491B77830EC4E574F7045BEB0674CD38D21AFD221B6BE0330D7618BA01L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74AABA131B20BAAC1913B13205A8BA26CEB60750F081A9531974D491B77830EC4E574F7045BE80374CD38D21AFD221B6BE0330D7618BA01LBO" TargetMode="External"/><Relationship Id="rId11" Type="http://schemas.openxmlformats.org/officeDocument/2006/relationships/hyperlink" Target="consultantplus://offline/ref=FDB74AABA131B20BAAC1913B13205A8BA364E86B790E081A9531974D491B77831CC4BD78F60045E907619B699404L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B74AABA131B20BAAC1913B13205A8BA565EB667302081A9531974D491B77830EC4E574F7045BE80374CD38D21AFD221B6BE0330D7618BA01LB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B74AABA131B20BAAC1913B13205A8BA265EA65750D081A9531974D491B77830EC4E574F7045BE80F74CD38D21AFD221B6BE0330D7618BA01LBO" TargetMode="External"/><Relationship Id="rId19" Type="http://schemas.openxmlformats.org/officeDocument/2006/relationships/hyperlink" Target="consultantplus://offline/ref=FDB74AABA131B20BAAC1913B13205A8BA265EA65750D081A9531974D491B77830EC4E574F7045BE90E74CD38D21AFD221B6BE0330D7618BA01L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74AABA131B20BAAC1913B13205A8BA565EC617103081A9531974D491B77830EC4E577FF0C5AE3522EDD3C9B4EF43D1E74FF30137601LAO" TargetMode="External"/><Relationship Id="rId14" Type="http://schemas.openxmlformats.org/officeDocument/2006/relationships/hyperlink" Target="consultantplus://offline/ref=FDB74AABA131B20BAAC1913B13205A8BA565EB667302081A9531974D491B77830EC4E574F7045BE80374CD38D21AFD221B6BE0330D7618BA01LBO" TargetMode="External"/><Relationship Id="rId22" Type="http://schemas.openxmlformats.org/officeDocument/2006/relationships/hyperlink" Target="consultantplus://offline/ref=FDB74AABA131B20BAAC1913B13205A8BA265EA65750D081A9531974D491B77830EC4E574F7045BE80F74CD38D21AFD221B6BE0330D7618BA01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Ольга</dc:creator>
  <cp:lastModifiedBy>Лабутина Ольга</cp:lastModifiedBy>
  <cp:revision>1</cp:revision>
  <dcterms:created xsi:type="dcterms:W3CDTF">2022-11-14T14:11:00Z</dcterms:created>
  <dcterms:modified xsi:type="dcterms:W3CDTF">2022-11-14T14:12:00Z</dcterms:modified>
</cp:coreProperties>
</file>