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CCC40">
      <w:pPr>
        <w:pStyle w:val="10"/>
        <w:shd w:val="clear" w:color="auto" w:fill="auto"/>
      </w:pPr>
      <w:bookmarkStart w:id="0" w:name="_GoBack"/>
      <w:bookmarkEnd w:id="0"/>
      <w:r>
        <w:t>Приложение 2</w:t>
      </w:r>
    </w:p>
    <w:p w14:paraId="62F5A474">
      <w:pPr>
        <w:pStyle w:val="10"/>
        <w:shd w:val="clear" w:color="auto" w:fill="auto"/>
      </w:pPr>
      <w:r>
        <w:t xml:space="preserve">к Порядку формирования государственного задания на оказание государственных услуг (выполнение работ) в отношении учреждений Ивановской области и финансового обеспечения выполнения государственного задания, утвержденному </w:t>
      </w:r>
    </w:p>
    <w:p w14:paraId="3CE76622">
      <w:pPr>
        <w:pStyle w:val="10"/>
        <w:shd w:val="clear" w:color="auto" w:fill="auto"/>
      </w:pPr>
      <w:r>
        <w:t>постановлением Правительства Ивановской области</w:t>
      </w:r>
    </w:p>
    <w:p w14:paraId="40C9E10E">
      <w:pPr>
        <w:pStyle w:val="10"/>
        <w:shd w:val="clear" w:color="auto" w:fill="auto"/>
        <w:sectPr>
          <w:type w:val="continuous"/>
          <w:pgSz w:w="16838" w:h="11909" w:orient="landscape"/>
          <w:pgMar w:top="851" w:right="1347" w:bottom="1898" w:left="11081" w:header="0" w:footer="3" w:gutter="0"/>
          <w:cols w:space="720" w:num="1"/>
          <w:docGrid w:linePitch="360" w:charSpace="0"/>
        </w:sectPr>
      </w:pPr>
      <w:r>
        <w:t>от ”03"сентября 2015г. №419-п</w:t>
      </w:r>
    </w:p>
    <w:p w14:paraId="213C513F">
      <w:pPr>
        <w:spacing w:before="89" w:after="89" w:line="240" w:lineRule="exact"/>
        <w:rPr>
          <w:rFonts w:ascii="Times New Roman" w:hAnsi="Times New Roman" w:cs="Times New Roman"/>
          <w:sz w:val="19"/>
          <w:szCs w:val="19"/>
        </w:rPr>
      </w:pPr>
    </w:p>
    <w:p w14:paraId="6AD10ED7">
      <w:pPr>
        <w:rPr>
          <w:rFonts w:ascii="Times New Roman" w:hAnsi="Times New Roman" w:cs="Times New Roman"/>
          <w:sz w:val="2"/>
          <w:szCs w:val="2"/>
        </w:rPr>
        <w:sectPr>
          <w:type w:val="continuous"/>
          <w:pgSz w:w="16838" w:h="11909" w:orient="landscape"/>
          <w:pgMar w:top="0" w:right="0" w:bottom="0" w:left="0" w:header="0" w:footer="3" w:gutter="0"/>
          <w:cols w:space="720" w:num="1"/>
          <w:docGrid w:linePitch="360" w:charSpace="0"/>
        </w:sectPr>
      </w:pPr>
    </w:p>
    <w:p w14:paraId="35176036">
      <w:pPr>
        <w:pStyle w:val="12"/>
        <w:shd w:val="clear" w:color="auto" w:fill="auto"/>
        <w:tabs>
          <w:tab w:val="right" w:pos="2623"/>
        </w:tabs>
        <w:ind w:left="380"/>
      </w:pPr>
      <w:r>
        <w:t>ОТЧЕТ ОБ ИСПОЛНЕНИИ</w:t>
      </w:r>
      <w:r>
        <w:tab/>
      </w:r>
    </w:p>
    <w:p w14:paraId="6CAF169A">
      <w:pPr>
        <w:pStyle w:val="12"/>
        <w:shd w:val="clear" w:color="auto" w:fill="auto"/>
        <w:spacing w:after="158"/>
        <w:jc w:val="left"/>
      </w:pPr>
      <w:r>
        <w:t xml:space="preserve">    ГОСУДАРСТВЕННОГО ЗАДАНИЯ №1</w:t>
      </w:r>
    </w:p>
    <w:p w14:paraId="1B7408E7">
      <w:pPr>
        <w:pStyle w:val="15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>
        <w:rPr>
          <w:rStyle w:val="16"/>
          <w:rFonts w:eastAsia="Corbel"/>
        </w:rPr>
        <w:t xml:space="preserve">2024 </w:t>
      </w:r>
      <w:r>
        <w:rPr>
          <w:rFonts w:ascii="Times New Roman" w:hAnsi="Times New Roman" w:cs="Times New Roman"/>
        </w:rPr>
        <w:t xml:space="preserve">год и плановый период </w:t>
      </w:r>
      <w:r>
        <w:rPr>
          <w:rStyle w:val="16"/>
          <w:rFonts w:eastAsia="Corbel"/>
        </w:rPr>
        <w:t xml:space="preserve">2025 и 2026 </w:t>
      </w:r>
      <w:r>
        <w:rPr>
          <w:rFonts w:ascii="Times New Roman" w:hAnsi="Times New Roman" w:cs="Times New Roman"/>
        </w:rPr>
        <w:t>годов</w:t>
      </w:r>
    </w:p>
    <w:p w14:paraId="2575D6A8">
      <w:pPr>
        <w:pStyle w:val="15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</w:p>
    <w:p w14:paraId="2FC7D75E">
      <w:pPr>
        <w:pStyle w:val="15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  <w:sectPr>
          <w:type w:val="continuous"/>
          <w:pgSz w:w="16838" w:h="11909" w:orient="landscape"/>
          <w:pgMar w:top="1927" w:right="6567" w:bottom="1898" w:left="7406" w:header="0" w:footer="3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</w:rPr>
        <w:t xml:space="preserve">                             от «10» января 2024г.</w:t>
      </w:r>
    </w:p>
    <w:p w14:paraId="7043276B">
      <w:pPr>
        <w:rPr>
          <w:rFonts w:ascii="Times New Roman" w:hAnsi="Times New Roman" w:cs="Times New Roman"/>
          <w:sz w:val="2"/>
          <w:szCs w:val="2"/>
        </w:rPr>
        <w:sectPr>
          <w:type w:val="continuous"/>
          <w:pgSz w:w="16838" w:h="11909" w:orient="landscape"/>
          <w:pgMar w:top="0" w:right="0" w:bottom="0" w:left="0" w:header="0" w:footer="3" w:gutter="0"/>
          <w:cols w:space="720" w:num="1"/>
          <w:docGrid w:linePitch="360" w:charSpace="0"/>
        </w:sectPr>
      </w:pPr>
    </w:p>
    <w:p w14:paraId="05F23D86">
      <w:pPr>
        <w:pStyle w:val="18"/>
        <w:shd w:val="clear" w:color="auto" w:fill="auto"/>
        <w:spacing w:line="90" w:lineRule="exact"/>
        <w:sectPr>
          <w:type w:val="continuous"/>
          <w:pgSz w:w="16838" w:h="11909" w:orient="landscape"/>
          <w:pgMar w:top="1927" w:right="1714" w:bottom="1898" w:left="14764" w:header="0" w:footer="3" w:gutter="0"/>
          <w:cols w:space="720" w:num="1"/>
          <w:docGrid w:linePitch="360" w:charSpace="0"/>
        </w:sectPr>
      </w:pPr>
    </w:p>
    <w:p w14:paraId="1176F087">
      <w:pPr>
        <w:rPr>
          <w:rFonts w:ascii="Times New Roman" w:hAnsi="Times New Roman" w:cs="Times New Roman"/>
          <w:sz w:val="2"/>
          <w:szCs w:val="2"/>
        </w:rPr>
        <w:sectPr>
          <w:type w:val="continuous"/>
          <w:pgSz w:w="16838" w:h="11909" w:orient="landscape"/>
          <w:pgMar w:top="0" w:right="0" w:bottom="0" w:left="0" w:header="0" w:footer="3" w:gutter="0"/>
          <w:cols w:space="720" w:num="1"/>
          <w:docGrid w:linePitch="360" w:charSpace="0"/>
        </w:sectPr>
      </w:pPr>
    </w:p>
    <w:p w14:paraId="0F353FBB">
      <w:pPr>
        <w:pStyle w:val="18"/>
        <w:shd w:val="clear" w:color="auto" w:fill="auto"/>
        <w:spacing w:line="119" w:lineRule="exact"/>
        <w:ind w:left="12660"/>
        <w:jc w:val="right"/>
      </w:pPr>
    </w:p>
    <w:p w14:paraId="41FF3BB2">
      <w:pPr>
        <w:pStyle w:val="18"/>
        <w:shd w:val="clear" w:color="auto" w:fill="auto"/>
        <w:tabs>
          <w:tab w:val="left" w:pos="12923"/>
        </w:tabs>
        <w:spacing w:line="119" w:lineRule="exact"/>
      </w:pPr>
      <w:r>
        <w:tab/>
      </w:r>
      <w:r>
        <w:t>Коды</w:t>
      </w:r>
    </w:p>
    <w:p w14:paraId="75137AF6">
      <w:pPr>
        <w:pStyle w:val="18"/>
        <w:shd w:val="clear" w:color="auto" w:fill="auto"/>
        <w:tabs>
          <w:tab w:val="left" w:pos="12923"/>
        </w:tabs>
        <w:spacing w:line="119" w:lineRule="exact"/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7"/>
        <w:gridCol w:w="1526"/>
        <w:gridCol w:w="621"/>
      </w:tblGrid>
      <w:tr w14:paraId="774E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7" w:type="dxa"/>
          </w:tcPr>
          <w:p w14:paraId="79E325D2">
            <w:pPr>
              <w:pStyle w:val="20"/>
              <w:shd w:val="clear" w:color="auto" w:fill="auto"/>
              <w:spacing w:after="162" w:line="240" w:lineRule="auto"/>
              <w:jc w:val="left"/>
              <w:rPr>
                <w:rStyle w:val="23"/>
                <w:spacing w:val="0"/>
                <w:u w:val="single"/>
              </w:rPr>
            </w:pPr>
            <w:r>
              <w:rPr>
                <w:rStyle w:val="23"/>
                <w:spacing w:val="0"/>
              </w:rPr>
              <w:t xml:space="preserve">Наименование государственного учреждения Ивановской области (обособленного подразделения) </w:t>
            </w:r>
            <w:r>
              <w:rPr>
                <w:rStyle w:val="23"/>
                <w:spacing w:val="0"/>
                <w:u w:val="single"/>
              </w:rPr>
              <w:t>Автономное государственное учреждение Ивановской области «Управление государственной экспертизы Ивановской области»</w:t>
            </w:r>
          </w:p>
          <w:p w14:paraId="19B02A8F">
            <w:pPr>
              <w:pStyle w:val="20"/>
              <w:shd w:val="clear" w:color="auto" w:fill="auto"/>
              <w:spacing w:after="162" w:line="240" w:lineRule="auto"/>
              <w:jc w:val="left"/>
              <w:rPr>
                <w:rStyle w:val="23"/>
                <w:spacing w:val="0"/>
              </w:rPr>
            </w:pPr>
            <w:r>
              <w:rPr>
                <w:rStyle w:val="23"/>
                <w:spacing w:val="0"/>
              </w:rPr>
              <w:t xml:space="preserve">Виды деятельности государственного учреждения Ивановской области (обособленного подразделения) </w:t>
            </w:r>
            <w:r>
              <w:rPr>
                <w:rStyle w:val="23"/>
                <w:spacing w:val="0"/>
                <w:u w:val="single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526" w:type="dxa"/>
          </w:tcPr>
          <w:p w14:paraId="4DB40F02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</w:rPr>
            </w:pPr>
            <w:r>
              <w:rPr>
                <w:rStyle w:val="23"/>
                <w:spacing w:val="0"/>
              </w:rPr>
              <w:t>Дата</w:t>
            </w:r>
          </w:p>
          <w:p w14:paraId="28108F06">
            <w:pPr>
              <w:pStyle w:val="20"/>
              <w:shd w:val="clear" w:color="auto" w:fill="auto"/>
              <w:spacing w:line="240" w:lineRule="auto"/>
              <w:jc w:val="left"/>
            </w:pPr>
            <w:r>
              <w:t>По  Сводному реестру</w:t>
            </w:r>
          </w:p>
          <w:p w14:paraId="3F6460B0">
            <w:pPr>
              <w:pStyle w:val="20"/>
              <w:shd w:val="clear" w:color="auto" w:fill="auto"/>
              <w:spacing w:line="240" w:lineRule="auto"/>
              <w:jc w:val="left"/>
            </w:pPr>
          </w:p>
          <w:p w14:paraId="5C2C8262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  <w:sz w:val="10"/>
                <w:szCs w:val="10"/>
              </w:rPr>
            </w:pPr>
            <w:r>
              <w:t>По ОКВЭД</w:t>
            </w:r>
          </w:p>
        </w:tc>
        <w:tc>
          <w:tcPr>
            <w:tcW w:w="621" w:type="dxa"/>
          </w:tcPr>
          <w:p w14:paraId="369F6DC1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</w:rPr>
            </w:pPr>
            <w:r>
              <w:rPr>
                <w:rStyle w:val="23"/>
                <w:spacing w:val="0"/>
              </w:rPr>
              <w:t>01.10.2024</w:t>
            </w:r>
          </w:p>
          <w:p w14:paraId="4EC09DB7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</w:rPr>
            </w:pPr>
            <w:r>
              <w:rPr>
                <w:rStyle w:val="23"/>
                <w:spacing w:val="0"/>
              </w:rPr>
              <w:t>0901</w:t>
            </w:r>
          </w:p>
          <w:p w14:paraId="437D0046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</w:rPr>
            </w:pPr>
            <w:r>
              <w:rPr>
                <w:rStyle w:val="23"/>
                <w:spacing w:val="0"/>
              </w:rPr>
              <w:t>72.1</w:t>
            </w:r>
          </w:p>
          <w:p w14:paraId="64C56BD8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</w:rPr>
            </w:pPr>
            <w:r>
              <w:t>63.11.1</w:t>
            </w:r>
          </w:p>
        </w:tc>
      </w:tr>
    </w:tbl>
    <w:p w14:paraId="3BD7BE3B">
      <w:pPr>
        <w:pStyle w:val="20"/>
        <w:shd w:val="clear" w:color="auto" w:fill="auto"/>
        <w:spacing w:after="162" w:line="240" w:lineRule="auto"/>
        <w:jc w:val="left"/>
        <w:rPr>
          <w:rStyle w:val="23"/>
          <w:spacing w:val="0"/>
        </w:rPr>
      </w:pPr>
    </w:p>
    <w:p w14:paraId="2AA07CB3">
      <w:pPr>
        <w:pStyle w:val="20"/>
        <w:shd w:val="clear" w:color="auto" w:fill="auto"/>
        <w:tabs>
          <w:tab w:val="left" w:pos="4885"/>
          <w:tab w:val="left" w:leader="underscore" w:pos="12040"/>
        </w:tabs>
        <w:spacing w:after="148" w:line="100" w:lineRule="exact"/>
      </w:pPr>
      <w:r>
        <w:t>Вид государственного учреждения Ивановской области</w:t>
      </w:r>
      <w:r>
        <w:rPr>
          <w:u w:val="single"/>
        </w:rPr>
        <w:t xml:space="preserve"> автономное учреждение</w:t>
      </w:r>
      <w:r>
        <w:rPr>
          <w:u w:val="single"/>
        </w:rPr>
        <w:tab/>
      </w:r>
      <w:r>
        <w:tab/>
      </w:r>
    </w:p>
    <w:p w14:paraId="37AEFC31">
      <w:pPr>
        <w:pStyle w:val="20"/>
        <w:shd w:val="clear" w:color="auto" w:fill="auto"/>
        <w:tabs>
          <w:tab w:val="left" w:leader="underscore" w:pos="11761"/>
        </w:tabs>
        <w:spacing w:after="273" w:line="100" w:lineRule="exact"/>
      </w:pPr>
      <w:r>
        <w:t xml:space="preserve">Периодичность </w:t>
      </w:r>
      <w:r>
        <w:rPr>
          <w:u w:val="single"/>
        </w:rPr>
        <w:t>ежеквартальный</w:t>
      </w:r>
      <w:r>
        <w:tab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0317"/>
        <w:gridCol w:w="2124"/>
      </w:tblGrid>
      <w:tr w14:paraId="7CDC0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</w:tcPr>
          <w:p w14:paraId="1D347212">
            <w:pPr>
              <w:tabs>
                <w:tab w:val="left" w:leader="underscore" w:pos="11761"/>
              </w:tabs>
              <w:jc w:val="both"/>
              <w:rPr>
                <w:rFonts w:ascii="Times New Roman" w:hAnsi="Times New Roman" w:eastAsia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317" w:type="dxa"/>
          </w:tcPr>
          <w:p w14:paraId="2F09B9EC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ЧАСТЬ 2. Сведения о выполняемых работах</w:t>
            </w:r>
          </w:p>
          <w:p w14:paraId="272FC404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  <w:p w14:paraId="22D9BCED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РАЗДЕЛ 1</w:t>
            </w:r>
          </w:p>
        </w:tc>
        <w:tc>
          <w:tcPr>
            <w:tcW w:w="2124" w:type="dxa"/>
          </w:tcPr>
          <w:p w14:paraId="6B94D18B">
            <w:pPr>
              <w:tabs>
                <w:tab w:val="left" w:leader="underscore" w:pos="11761"/>
              </w:tabs>
              <w:jc w:val="both"/>
              <w:rPr>
                <w:rFonts w:ascii="Times New Roman" w:hAnsi="Times New Roman" w:eastAsia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0"/>
                <w:szCs w:val="10"/>
              </w:rPr>
              <w:t>Уникальный номер по ведомственному перечню 00000200000000100000001</w:t>
            </w:r>
          </w:p>
        </w:tc>
      </w:tr>
    </w:tbl>
    <w:p w14:paraId="75EB80B2">
      <w:pPr>
        <w:pStyle w:val="20"/>
        <w:shd w:val="clear" w:color="auto" w:fill="auto"/>
        <w:spacing w:after="240" w:line="240" w:lineRule="auto"/>
        <w:jc w:val="left"/>
        <w:rPr>
          <w:rStyle w:val="23"/>
          <w:spacing w:val="0"/>
        </w:rPr>
      </w:pPr>
    </w:p>
    <w:p w14:paraId="7E896B52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jc w:val="left"/>
        <w:rPr>
          <w:rStyle w:val="23"/>
          <w:spacing w:val="0"/>
        </w:rPr>
      </w:pPr>
      <w:r>
        <w:rPr>
          <w:rStyle w:val="23"/>
          <w:spacing w:val="0"/>
        </w:rPr>
        <w:t xml:space="preserve">Наименование работы </w:t>
      </w:r>
      <w:r>
        <w:rPr>
          <w:rStyle w:val="23"/>
          <w:spacing w:val="0"/>
          <w:u w:val="single"/>
        </w:rPr>
        <w:t xml:space="preserve">анализ цен строительных ресурсов, в соответствии со </w:t>
      </w:r>
      <w:r>
        <w:rPr>
          <w:rStyle w:val="25"/>
          <w:u w:val="single"/>
        </w:rPr>
        <w:t xml:space="preserve"> сводным перечнем строительных ресурсов-представителей и перечнями специализированных ресурсов</w:t>
      </w:r>
      <w:r>
        <w:rPr>
          <w:rStyle w:val="23"/>
          <w:spacing w:val="0"/>
        </w:rPr>
        <w:t xml:space="preserve">               </w:t>
      </w:r>
    </w:p>
    <w:p w14:paraId="4487213F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jc w:val="left"/>
        <w:rPr>
          <w:rStyle w:val="23"/>
          <w:spacing w:val="0"/>
          <w:u w:val="single"/>
        </w:rPr>
      </w:pPr>
      <w:r>
        <w:rPr>
          <w:rStyle w:val="23"/>
          <w:spacing w:val="0"/>
        </w:rPr>
        <w:t xml:space="preserve">Категории потребителей работы </w:t>
      </w:r>
      <w:r>
        <w:rPr>
          <w:rStyle w:val="23"/>
          <w:spacing w:val="0"/>
          <w:u w:val="single"/>
        </w:rPr>
        <w:t xml:space="preserve">органы исполнительной власти, органы местного самоуправления, государственные учреждения, муниципальные учреждения, юридические лица </w:t>
      </w:r>
    </w:p>
    <w:p w14:paraId="07972980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jc w:val="left"/>
        <w:rPr>
          <w:rStyle w:val="23"/>
          <w:spacing w:val="0"/>
        </w:rPr>
      </w:pPr>
      <w:r>
        <w:rPr>
          <w:rStyle w:val="23"/>
          <w:spacing w:val="0"/>
        </w:rPr>
        <w:t>Сведения о фактическом достижении показателей, характеризующих объем и (или) качество работы</w:t>
      </w:r>
    </w:p>
    <w:p w14:paraId="0F189247">
      <w:pPr>
        <w:rPr>
          <w:rStyle w:val="23"/>
          <w:rFonts w:eastAsia="Courier New"/>
          <w:spacing w:val="0"/>
        </w:rPr>
      </w:pPr>
      <w:r>
        <w:rPr>
          <w:rStyle w:val="23"/>
          <w:rFonts w:eastAsia="Courier New"/>
          <w:spacing w:val="0"/>
        </w:rPr>
        <w:br w:type="page"/>
      </w:r>
    </w:p>
    <w:p w14:paraId="1FE8529A">
      <w:pPr>
        <w:pStyle w:val="20"/>
        <w:shd w:val="clear" w:color="auto" w:fill="auto"/>
        <w:spacing w:after="240" w:line="240" w:lineRule="auto"/>
        <w:jc w:val="left"/>
        <w:rPr>
          <w:rStyle w:val="23"/>
          <w:spacing w:val="0"/>
        </w:rPr>
      </w:pPr>
    </w:p>
    <w:p w14:paraId="4FB883D6">
      <w:pPr>
        <w:pStyle w:val="20"/>
        <w:numPr>
          <w:ilvl w:val="1"/>
          <w:numId w:val="1"/>
        </w:numPr>
        <w:shd w:val="clear" w:color="auto" w:fill="auto"/>
        <w:spacing w:after="240" w:line="240" w:lineRule="auto"/>
        <w:jc w:val="left"/>
        <w:rPr>
          <w:rStyle w:val="23"/>
          <w:spacing w:val="0"/>
        </w:rPr>
      </w:pPr>
      <w:r>
        <w:rPr>
          <w:rStyle w:val="23"/>
          <w:rFonts w:eastAsia="Courier New"/>
          <w:spacing w:val="0"/>
        </w:rPr>
        <w:t>Сведения о фактическом достижении показателей, характеризующие качество работ</w:t>
      </w:r>
    </w:p>
    <w:tbl>
      <w:tblPr>
        <w:tblStyle w:val="3"/>
        <w:tblW w:w="1432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1"/>
        <w:gridCol w:w="1289"/>
        <w:gridCol w:w="1296"/>
        <w:gridCol w:w="1617"/>
        <w:gridCol w:w="1158"/>
        <w:gridCol w:w="817"/>
        <w:gridCol w:w="1282"/>
        <w:gridCol w:w="1228"/>
        <w:gridCol w:w="1487"/>
        <w:gridCol w:w="1753"/>
        <w:gridCol w:w="1489"/>
      </w:tblGrid>
      <w:tr w14:paraId="3807FF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45851D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№ п/п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EDAC92">
            <w:pPr>
              <w:pStyle w:val="20"/>
              <w:shd w:val="clear" w:color="auto" w:fill="auto"/>
              <w:spacing w:line="133" w:lineRule="exact"/>
              <w:ind w:left="200" w:firstLine="180"/>
              <w:jc w:val="left"/>
            </w:pPr>
            <w:r>
              <w:rPr>
                <w:rStyle w:val="25"/>
              </w:rPr>
              <w:t>Показатель, характеризующий содержание работы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3E6458F">
            <w:pPr>
              <w:pStyle w:val="20"/>
              <w:shd w:val="clear" w:color="auto" w:fill="auto"/>
              <w:spacing w:line="133" w:lineRule="exact"/>
              <w:ind w:left="240" w:firstLine="140"/>
              <w:jc w:val="left"/>
            </w:pPr>
            <w:r>
              <w:rPr>
                <w:rStyle w:val="25"/>
              </w:rPr>
              <w:t>Показатель, характеризующий условия (формы) оказания работы</w:t>
            </w:r>
          </w:p>
        </w:tc>
        <w:tc>
          <w:tcPr>
            <w:tcW w:w="10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B5580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Показатель качества работы</w:t>
            </w:r>
          </w:p>
        </w:tc>
      </w:tr>
      <w:tr w14:paraId="576F6D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6F3C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BBE974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  <w:p w14:paraId="0E9AA39D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показателя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8628D2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  <w:p w14:paraId="219113C0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показателя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1E0B4C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 показателя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616E22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единица измерения по ОКЕИ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CA802B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утверждено в государственном задании на год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FD8A52">
            <w:pPr>
              <w:pStyle w:val="20"/>
              <w:shd w:val="clear" w:color="auto" w:fill="auto"/>
              <w:spacing w:line="173" w:lineRule="exact"/>
              <w:ind w:right="280"/>
              <w:jc w:val="right"/>
            </w:pPr>
            <w:r>
              <w:rPr>
                <w:rStyle w:val="25"/>
              </w:rPr>
              <w:t>исполнено за 3 квартал 2024 г.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59941A">
            <w:pPr>
              <w:pStyle w:val="20"/>
              <w:shd w:val="clear" w:color="auto" w:fill="auto"/>
              <w:spacing w:line="173" w:lineRule="exact"/>
              <w:jc w:val="center"/>
            </w:pPr>
            <w:r>
              <w:rPr>
                <w:rStyle w:val="25"/>
              </w:rPr>
              <w:t>допустимое (возможное) отклонение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7B8951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отклонение, превышающее допустимое (возможное) значение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4130F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причина отклонения</w:t>
            </w:r>
          </w:p>
        </w:tc>
      </w:tr>
      <w:tr w14:paraId="52C02A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exact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BED3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F832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1D1C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B57F1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F9CA72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71FC7C8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код</w:t>
            </w:r>
          </w:p>
        </w:tc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2E1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E908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283A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6FF2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0E12D">
            <w:pPr>
              <w:rPr>
                <w:rFonts w:ascii="Times New Roman" w:hAnsi="Times New Roman" w:cs="Times New Roman"/>
              </w:rPr>
            </w:pPr>
          </w:p>
        </w:tc>
      </w:tr>
      <w:tr w14:paraId="1DCB43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7" w:hRule="exac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1183E8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B6BF58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E85280C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1475FC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580088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7D57B7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E0FBED8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7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1F660F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8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3E8E09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32CE65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899A9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11</w:t>
            </w:r>
          </w:p>
        </w:tc>
      </w:tr>
      <w:tr w14:paraId="0F82CC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exac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6342C3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1B2340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362286F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Бесплатно, постоянно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E0D551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Актуальность, достоверность и полнота сведений о текущих ценах на строительные ресурсы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CF10513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%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38B5A2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744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BDDB3E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100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CC7891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100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1139EE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92834C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C43FD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</w:tr>
      <w:tr w14:paraId="695AD5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0" w:hRule="exac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46741F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751520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EDA0A4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Бесплатно, ежеквартально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A34730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Отсутствие жалоб со стороны потребителей (пользователей) работы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DC5B60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единиц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4827B0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642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0286E5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118BCE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4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1D29C8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66C3E5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A2E23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</w:tr>
    </w:tbl>
    <w:p w14:paraId="14C3454B">
      <w:pPr>
        <w:pStyle w:val="20"/>
        <w:shd w:val="clear" w:color="auto" w:fill="auto"/>
        <w:spacing w:after="240" w:line="240" w:lineRule="auto"/>
        <w:jc w:val="left"/>
        <w:rPr>
          <w:sz w:val="9"/>
          <w:szCs w:val="9"/>
        </w:rPr>
        <w:sectPr>
          <w:type w:val="continuous"/>
          <w:pgSz w:w="16838" w:h="11909" w:orient="landscape"/>
          <w:pgMar w:top="993" w:right="1283" w:bottom="426" w:left="1243" w:header="0" w:footer="3" w:gutter="0"/>
          <w:cols w:space="720" w:num="1"/>
          <w:docGrid w:linePitch="360" w:charSpace="0"/>
        </w:sectPr>
      </w:pPr>
    </w:p>
    <w:p w14:paraId="5C75ECCE">
      <w:pPr>
        <w:pStyle w:val="20"/>
        <w:numPr>
          <w:ilvl w:val="1"/>
          <w:numId w:val="1"/>
        </w:numPr>
        <w:shd w:val="clear" w:color="auto" w:fill="auto"/>
        <w:spacing w:after="162" w:line="240" w:lineRule="auto"/>
        <w:jc w:val="left"/>
      </w:pPr>
      <w:r>
        <w:t>Сведения о фактическом достижении показателей, характеризующие объем работы</w:t>
      </w:r>
    </w:p>
    <w:tbl>
      <w:tblPr>
        <w:tblStyle w:val="3"/>
        <w:tblW w:w="4899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5"/>
        <w:gridCol w:w="997"/>
        <w:gridCol w:w="1419"/>
        <w:gridCol w:w="1139"/>
        <w:gridCol w:w="1185"/>
        <w:gridCol w:w="1079"/>
        <w:gridCol w:w="1276"/>
        <w:gridCol w:w="1285"/>
        <w:gridCol w:w="1279"/>
        <w:gridCol w:w="1408"/>
        <w:gridCol w:w="1197"/>
        <w:gridCol w:w="1169"/>
      </w:tblGrid>
      <w:tr w14:paraId="4286EC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296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D6ABE5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№ п/п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E4A322">
            <w:pPr>
              <w:pStyle w:val="20"/>
              <w:shd w:val="clear" w:color="auto" w:fill="auto"/>
              <w:spacing w:line="133" w:lineRule="exact"/>
              <w:ind w:left="200" w:firstLine="180"/>
              <w:jc w:val="center"/>
            </w:pPr>
            <w:r>
              <w:rPr>
                <w:rStyle w:val="25"/>
              </w:rPr>
              <w:t>Показатель, характеризующий содержание работы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55B7C0">
            <w:pPr>
              <w:pStyle w:val="20"/>
              <w:shd w:val="clear" w:color="auto" w:fill="auto"/>
              <w:spacing w:line="133" w:lineRule="exact"/>
              <w:ind w:left="240" w:firstLine="140"/>
              <w:jc w:val="center"/>
            </w:pPr>
            <w:r>
              <w:rPr>
                <w:rStyle w:val="25"/>
              </w:rPr>
              <w:t>Показатель, характеризующий условия (формы) оказания работы</w:t>
            </w:r>
          </w:p>
        </w:tc>
        <w:tc>
          <w:tcPr>
            <w:tcW w:w="3448" w:type="pct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8553E4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Показатель объема работы</w:t>
            </w:r>
          </w:p>
        </w:tc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7C0D98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Среднегодовой размер платы (цена,тариф), руб./ед. объема работы</w:t>
            </w:r>
          </w:p>
        </w:tc>
      </w:tr>
      <w:tr w14:paraId="4992D2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296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0F714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07EA1C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  <w:p w14:paraId="1DF0625A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показателя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777E1A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  <w:p w14:paraId="1F8CEAD2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показателя</w:t>
            </w:r>
          </w:p>
        </w:tc>
        <w:tc>
          <w:tcPr>
            <w:tcW w:w="399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5C4181">
            <w:pPr>
              <w:pStyle w:val="20"/>
              <w:shd w:val="clear" w:color="auto" w:fill="auto"/>
              <w:spacing w:after="60"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  <w:p w14:paraId="2D13C557">
            <w:pPr>
              <w:pStyle w:val="20"/>
              <w:shd w:val="clear" w:color="auto" w:fill="auto"/>
              <w:spacing w:before="60" w:line="100" w:lineRule="exact"/>
              <w:jc w:val="center"/>
            </w:pPr>
            <w:r>
              <w:rPr>
                <w:rStyle w:val="25"/>
              </w:rPr>
              <w:t>показателя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3E0B94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DCC331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утверждено в государственном задании на год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94E79A">
            <w:pPr>
              <w:pStyle w:val="20"/>
              <w:shd w:val="clear" w:color="auto" w:fill="auto"/>
              <w:spacing w:line="176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 xml:space="preserve">исполнено за 3 квартал </w:t>
            </w:r>
          </w:p>
          <w:p w14:paraId="3EB5A596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2024 г.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9CBD3D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допустимое (возможное) отклонение</w:t>
            </w:r>
          </w:p>
        </w:tc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7A4215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отклонение, превышающее допустимое (возможное) значение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87997C">
            <w:pPr>
              <w:pStyle w:val="20"/>
              <w:shd w:val="clear" w:color="auto" w:fill="auto"/>
              <w:spacing w:after="60" w:line="100" w:lineRule="exact"/>
              <w:jc w:val="center"/>
            </w:pPr>
            <w:r>
              <w:rPr>
                <w:rStyle w:val="25"/>
              </w:rPr>
              <w:t>причина</w:t>
            </w:r>
          </w:p>
          <w:p w14:paraId="6FA86DE6">
            <w:pPr>
              <w:pStyle w:val="20"/>
              <w:shd w:val="clear" w:color="auto" w:fill="auto"/>
              <w:spacing w:before="60" w:line="100" w:lineRule="exact"/>
              <w:jc w:val="center"/>
            </w:pPr>
            <w:r>
              <w:rPr>
                <w:rStyle w:val="25"/>
              </w:rPr>
              <w:t>отклонения</w:t>
            </w:r>
          </w:p>
        </w:tc>
        <w:tc>
          <w:tcPr>
            <w:tcW w:w="4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E76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FE619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296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94CC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4EF4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8ADC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36D2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7DAC6F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0F18F6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код</w:t>
            </w:r>
          </w:p>
        </w:tc>
        <w:tc>
          <w:tcPr>
            <w:tcW w:w="447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67D9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7DBA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2562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9AB7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A993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E06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56139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7" w:hRule="exact"/>
          <w:jc w:val="center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CB89EC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A1393F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E8F314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103AD5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BEDEDA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15BACE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C2FE68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7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8B8B1D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  <w:lang w:val="en-US" w:eastAsia="en-US" w:bidi="en-US"/>
              </w:rPr>
              <w:t>S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E7125F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734F24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976A13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11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D090E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12</w:t>
            </w:r>
          </w:p>
        </w:tc>
      </w:tr>
      <w:tr w14:paraId="6EF312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9" w:hRule="exact"/>
          <w:jc w:val="center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DE5B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74BDF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25"/>
                <w:rFonts w:eastAsia="Courier New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DEE8D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25"/>
                <w:rFonts w:eastAsia="Courier New"/>
              </w:rPr>
              <w:t>Бесплатно, постоянно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FBD3E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25"/>
                <w:rFonts w:eastAsia="Courier New"/>
              </w:rPr>
              <w:t>Количество позиций по номенклатуре строительных ресурсов Министерства строительства и жилищно-коммунального хозяйства Российской Федерации по которым проведен конъюнктурный анализ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CFB9A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A5130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25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E47BB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1103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B65711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1146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A231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5F348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681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  <w:lang w:bidi="ar-SA"/>
              </w:rPr>
              <w:t>Приказ от 24.06.2024 №405/пр</w:t>
            </w:r>
          </w:p>
          <w:p w14:paraId="6E48EF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CDD2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14:paraId="63DA32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exact"/>
          <w:jc w:val="center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D8DE0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AAB0D70">
            <w:pPr>
              <w:jc w:val="center"/>
              <w:rPr>
                <w:rStyle w:val="25"/>
                <w:rFonts w:eastAsia="Courier New"/>
              </w:rPr>
            </w:pPr>
            <w:r>
              <w:rPr>
                <w:rStyle w:val="25"/>
                <w:rFonts w:eastAsia="Courier New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2BF4FA">
            <w:pPr>
              <w:jc w:val="center"/>
              <w:rPr>
                <w:rStyle w:val="25"/>
                <w:rFonts w:eastAsia="Courier New"/>
              </w:rPr>
            </w:pPr>
            <w:r>
              <w:rPr>
                <w:rStyle w:val="25"/>
                <w:rFonts w:eastAsia="Courier New"/>
              </w:rPr>
              <w:t>Бесплатно, ежеквартально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2960FCB">
            <w:pPr>
              <w:jc w:val="center"/>
              <w:rPr>
                <w:rStyle w:val="25"/>
                <w:rFonts w:eastAsia="Courier New"/>
              </w:rPr>
            </w:pPr>
            <w:r>
              <w:rPr>
                <w:rStyle w:val="25"/>
                <w:rFonts w:eastAsia="Courier New"/>
              </w:rPr>
              <w:t>Количество предоставленных материалов, необходимых для определения сметной стоимости строительных ресурсов, в отношении которых произведен анализ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733C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8206BD">
            <w:pPr>
              <w:jc w:val="center"/>
              <w:rPr>
                <w:rStyle w:val="25"/>
                <w:rFonts w:eastAsia="Courier New"/>
              </w:rPr>
            </w:pPr>
            <w:r>
              <w:rPr>
                <w:rStyle w:val="25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B453D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F838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1971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C9845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925BE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-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A1BDC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</w:tbl>
    <w:p w14:paraId="5B403247">
      <w:pPr>
        <w:pStyle w:val="20"/>
        <w:shd w:val="clear" w:color="auto" w:fill="auto"/>
        <w:spacing w:after="162" w:line="240" w:lineRule="auto"/>
        <w:ind w:left="720"/>
        <w:jc w:val="left"/>
        <w:rPr>
          <w:rStyle w:val="23"/>
          <w:spacing w:val="0"/>
        </w:rPr>
      </w:pPr>
    </w:p>
    <w:p w14:paraId="0BDB56B4">
      <w:pPr>
        <w:spacing w:line="120" w:lineRule="exact"/>
        <w:rPr>
          <w:rFonts w:ascii="Times New Roman" w:hAnsi="Times New Roman" w:cs="Times New Roman"/>
          <w:sz w:val="2"/>
          <w:szCs w:val="2"/>
        </w:rPr>
      </w:pPr>
    </w:p>
    <w:p w14:paraId="399AA17F">
      <w:pPr>
        <w:rPr>
          <w:rFonts w:ascii="Times New Roman" w:hAnsi="Times New Roman" w:cs="Times New Roman"/>
          <w:sz w:val="2"/>
          <w:szCs w:val="2"/>
        </w:rPr>
      </w:pPr>
    </w:p>
    <w:p w14:paraId="3E7C2D7B">
      <w:pPr>
        <w:pStyle w:val="33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  <w:r>
        <w:t>Руководитель (уполномоченное лицо) _</w:t>
      </w:r>
      <w:r>
        <w:rPr>
          <w:u w:val="single"/>
        </w:rPr>
        <w:t xml:space="preserve">           исполняющий обязанности директора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 xml:space="preserve">                                                                                 А.Е. Орлов     «01» октября 2024 г.</w:t>
      </w:r>
    </w:p>
    <w:p w14:paraId="6792973D">
      <w:pPr>
        <w:pStyle w:val="35"/>
        <w:shd w:val="clear" w:color="auto" w:fill="auto"/>
        <w:tabs>
          <w:tab w:val="right" w:pos="4389"/>
          <w:tab w:val="right" w:pos="6196"/>
          <w:tab w:val="right" w:pos="6621"/>
        </w:tabs>
        <w:spacing w:after="492" w:line="90" w:lineRule="exact"/>
      </w:pPr>
      <w:r>
        <w:t xml:space="preserve">                                                                                                          (должность)</w:t>
      </w:r>
      <w:r>
        <w:tab/>
      </w:r>
      <w:r>
        <w:t xml:space="preserve">                                        (подпись)                                                           (расшифровка подписи)</w:t>
      </w:r>
    </w:p>
    <w:p w14:paraId="49ECD399">
      <w:pPr>
        <w:pStyle w:val="33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</w:p>
    <w:sectPr>
      <w:pgSz w:w="16838" w:h="11909" w:orient="landscape"/>
      <w:pgMar w:top="1431" w:right="1294" w:bottom="614" w:left="992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73689"/>
    <w:multiLevelType w:val="multilevel"/>
    <w:tmpl w:val="7827368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36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160" w:hanging="36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240" w:hanging="72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600" w:hanging="72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96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</w:compat>
  <w:rsids>
    <w:rsidRoot w:val="00A56207"/>
    <w:rsid w:val="001658C4"/>
    <w:rsid w:val="0017050C"/>
    <w:rsid w:val="00282806"/>
    <w:rsid w:val="00366147"/>
    <w:rsid w:val="00403F9B"/>
    <w:rsid w:val="00474178"/>
    <w:rsid w:val="004A0C87"/>
    <w:rsid w:val="00532DCE"/>
    <w:rsid w:val="005756D6"/>
    <w:rsid w:val="00577E77"/>
    <w:rsid w:val="005F1854"/>
    <w:rsid w:val="00624246"/>
    <w:rsid w:val="00633C29"/>
    <w:rsid w:val="00684D16"/>
    <w:rsid w:val="00715F3B"/>
    <w:rsid w:val="007621FF"/>
    <w:rsid w:val="0078009D"/>
    <w:rsid w:val="007B1AA7"/>
    <w:rsid w:val="00833B6C"/>
    <w:rsid w:val="00845408"/>
    <w:rsid w:val="008E4024"/>
    <w:rsid w:val="00960B96"/>
    <w:rsid w:val="009E4886"/>
    <w:rsid w:val="00A06347"/>
    <w:rsid w:val="00A10E24"/>
    <w:rsid w:val="00A25677"/>
    <w:rsid w:val="00A56207"/>
    <w:rsid w:val="00A75268"/>
    <w:rsid w:val="00AE79D2"/>
    <w:rsid w:val="00B943EB"/>
    <w:rsid w:val="00BD323F"/>
    <w:rsid w:val="00BE298C"/>
    <w:rsid w:val="00C077A3"/>
    <w:rsid w:val="00CD4FFD"/>
    <w:rsid w:val="00CF209C"/>
    <w:rsid w:val="00D408FA"/>
    <w:rsid w:val="00D70424"/>
    <w:rsid w:val="00E5285C"/>
    <w:rsid w:val="00E7120E"/>
    <w:rsid w:val="00E829AF"/>
    <w:rsid w:val="00E96E19"/>
    <w:rsid w:val="00EC65F9"/>
    <w:rsid w:val="00FF322E"/>
    <w:rsid w:val="6CBA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Balloon Text"/>
    <w:basedOn w:val="1"/>
    <w:link w:val="4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40"/>
    <w:unhideWhenUsed/>
    <w:qFormat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2)_"/>
    <w:basedOn w:val="2"/>
    <w:link w:val="10"/>
    <w:qFormat/>
    <w:uiPriority w:val="0"/>
    <w:rPr>
      <w:rFonts w:ascii="Times New Roman" w:hAnsi="Times New Roman" w:eastAsia="Times New Roman" w:cs="Times New Roman"/>
      <w:b/>
      <w:bCs/>
      <w:sz w:val="8"/>
      <w:szCs w:val="8"/>
      <w:u w:val="none"/>
    </w:rPr>
  </w:style>
  <w:style w:type="paragraph" w:customStyle="1" w:styleId="10">
    <w:name w:val="Основной текст (2)"/>
    <w:basedOn w:val="1"/>
    <w:link w:val="9"/>
    <w:qFormat/>
    <w:uiPriority w:val="0"/>
    <w:pPr>
      <w:shd w:val="clear" w:color="auto" w:fill="FFFFFF"/>
      <w:spacing w:line="79" w:lineRule="exact"/>
      <w:jc w:val="both"/>
    </w:pPr>
    <w:rPr>
      <w:rFonts w:ascii="Times New Roman" w:hAnsi="Times New Roman" w:eastAsia="Times New Roman" w:cs="Times New Roman"/>
      <w:b/>
      <w:bCs/>
      <w:sz w:val="8"/>
      <w:szCs w:val="8"/>
    </w:rPr>
  </w:style>
  <w:style w:type="character" w:customStyle="1" w:styleId="11">
    <w:name w:val="Основной текст (3)_"/>
    <w:basedOn w:val="2"/>
    <w:link w:val="12"/>
    <w:qFormat/>
    <w:uiPriority w:val="0"/>
    <w:rPr>
      <w:rFonts w:ascii="Times New Roman" w:hAnsi="Times New Roman" w:eastAsia="Times New Roman" w:cs="Times New Roman"/>
      <w:b/>
      <w:bCs/>
      <w:sz w:val="12"/>
      <w:szCs w:val="12"/>
      <w:u w:val="none"/>
    </w:rPr>
  </w:style>
  <w:style w:type="paragraph" w:customStyle="1" w:styleId="12">
    <w:name w:val="Основной текст (3)"/>
    <w:basedOn w:val="1"/>
    <w:link w:val="11"/>
    <w:uiPriority w:val="0"/>
    <w:pPr>
      <w:shd w:val="clear" w:color="auto" w:fill="FFFFFF"/>
      <w:spacing w:line="137" w:lineRule="exact"/>
      <w:jc w:val="both"/>
    </w:pPr>
    <w:rPr>
      <w:rFonts w:ascii="Times New Roman" w:hAnsi="Times New Roman" w:eastAsia="Times New Roman" w:cs="Times New Roman"/>
      <w:b/>
      <w:bCs/>
      <w:sz w:val="12"/>
      <w:szCs w:val="12"/>
    </w:rPr>
  </w:style>
  <w:style w:type="character" w:customStyle="1" w:styleId="13">
    <w:name w:val="Основной текст (3) + Не полужирный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">
    <w:name w:val="Основной текст (4)_"/>
    <w:basedOn w:val="2"/>
    <w:link w:val="15"/>
    <w:qFormat/>
    <w:uiPriority w:val="0"/>
    <w:rPr>
      <w:rFonts w:ascii="Corbel" w:hAnsi="Corbel" w:eastAsia="Corbel" w:cs="Corbel"/>
      <w:sz w:val="8"/>
      <w:szCs w:val="8"/>
      <w:u w:val="none"/>
    </w:rPr>
  </w:style>
  <w:style w:type="paragraph" w:customStyle="1" w:styleId="15">
    <w:name w:val="Основной текст (4)"/>
    <w:basedOn w:val="1"/>
    <w:link w:val="14"/>
    <w:uiPriority w:val="0"/>
    <w:pPr>
      <w:shd w:val="clear" w:color="auto" w:fill="FFFFFF"/>
      <w:spacing w:before="120" w:line="0" w:lineRule="atLeast"/>
    </w:pPr>
    <w:rPr>
      <w:rFonts w:ascii="Corbel" w:hAnsi="Corbel" w:eastAsia="Corbel" w:cs="Corbel"/>
      <w:sz w:val="8"/>
      <w:szCs w:val="8"/>
    </w:rPr>
  </w:style>
  <w:style w:type="character" w:customStyle="1" w:styleId="16">
    <w:name w:val="Основной текст (4) + Times New Roman;4;5 pt"/>
    <w:basedOn w:val="14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7">
    <w:name w:val="Основной текст (5)_"/>
    <w:basedOn w:val="2"/>
    <w:link w:val="18"/>
    <w:uiPriority w:val="0"/>
    <w:rPr>
      <w:rFonts w:ascii="Times New Roman" w:hAnsi="Times New Roman" w:eastAsia="Times New Roman" w:cs="Times New Roman"/>
      <w:sz w:val="9"/>
      <w:szCs w:val="9"/>
      <w:u w:val="none"/>
    </w:rPr>
  </w:style>
  <w:style w:type="paragraph" w:customStyle="1" w:styleId="18">
    <w:name w:val="Основной текст (5)"/>
    <w:basedOn w:val="1"/>
    <w:link w:val="17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9"/>
      <w:szCs w:val="9"/>
    </w:rPr>
  </w:style>
  <w:style w:type="character" w:customStyle="1" w:styleId="19">
    <w:name w:val="Основной текст_"/>
    <w:basedOn w:val="2"/>
    <w:link w:val="20"/>
    <w:uiPriority w:val="0"/>
    <w:rPr>
      <w:rFonts w:ascii="Times New Roman" w:hAnsi="Times New Roman" w:eastAsia="Times New Roman" w:cs="Times New Roman"/>
      <w:sz w:val="10"/>
      <w:szCs w:val="10"/>
      <w:u w:val="none"/>
    </w:rPr>
  </w:style>
  <w:style w:type="paragraph" w:customStyle="1" w:styleId="20">
    <w:name w:val="Основной текст2"/>
    <w:basedOn w:val="1"/>
    <w:link w:val="19"/>
    <w:qFormat/>
    <w:uiPriority w:val="0"/>
    <w:pPr>
      <w:shd w:val="clear" w:color="auto" w:fill="FFFFFF"/>
      <w:spacing w:line="119" w:lineRule="exact"/>
      <w:jc w:val="both"/>
    </w:pPr>
    <w:rPr>
      <w:rFonts w:ascii="Times New Roman" w:hAnsi="Times New Roman" w:eastAsia="Times New Roman" w:cs="Times New Roman"/>
      <w:sz w:val="10"/>
      <w:szCs w:val="10"/>
    </w:rPr>
  </w:style>
  <w:style w:type="character" w:customStyle="1" w:styleId="21">
    <w:name w:val="Заголовок №1_"/>
    <w:basedOn w:val="2"/>
    <w:link w:val="22"/>
    <w:uiPriority w:val="0"/>
    <w:rPr>
      <w:rFonts w:ascii="Times New Roman" w:hAnsi="Times New Roman" w:eastAsia="Times New Roman" w:cs="Times New Roman"/>
      <w:sz w:val="10"/>
      <w:szCs w:val="10"/>
      <w:u w:val="none"/>
    </w:rPr>
  </w:style>
  <w:style w:type="paragraph" w:customStyle="1" w:styleId="22">
    <w:name w:val="Заголовок №1"/>
    <w:basedOn w:val="1"/>
    <w:link w:val="21"/>
    <w:uiPriority w:val="0"/>
    <w:pPr>
      <w:shd w:val="clear" w:color="auto" w:fill="FFFFFF"/>
      <w:spacing w:before="360" w:line="202" w:lineRule="exact"/>
      <w:ind w:hanging="1160"/>
      <w:outlineLvl w:val="0"/>
    </w:pPr>
    <w:rPr>
      <w:rFonts w:ascii="Times New Roman" w:hAnsi="Times New Roman" w:eastAsia="Times New Roman" w:cs="Times New Roman"/>
      <w:sz w:val="10"/>
      <w:szCs w:val="10"/>
    </w:rPr>
  </w:style>
  <w:style w:type="character" w:customStyle="1" w:styleId="23">
    <w:name w:val="Основной текст Exact"/>
    <w:basedOn w:val="2"/>
    <w:uiPriority w:val="0"/>
    <w:rPr>
      <w:rFonts w:ascii="Times New Roman" w:hAnsi="Times New Roman" w:eastAsia="Times New Roman" w:cs="Times New Roman"/>
      <w:spacing w:val="3"/>
      <w:sz w:val="9"/>
      <w:szCs w:val="9"/>
      <w:u w:val="none"/>
    </w:rPr>
  </w:style>
  <w:style w:type="character" w:customStyle="1" w:styleId="24">
    <w:name w:val="Основной текст + 4 pt;Полужирный;Интервал 0 pt Exact"/>
    <w:basedOn w:val="19"/>
    <w:uiPriority w:val="0"/>
    <w:rPr>
      <w:rFonts w:ascii="Times New Roman" w:hAnsi="Times New Roman" w:eastAsia="Times New Roman" w:cs="Times New Roman"/>
      <w:b/>
      <w:bCs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">
    <w:name w:val="Основной текст1"/>
    <w:basedOn w:val="19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">
    <w:name w:val="Основной текст (9) Exact"/>
    <w:basedOn w:val="2"/>
    <w:link w:val="27"/>
    <w:uiPriority w:val="0"/>
    <w:rPr>
      <w:rFonts w:ascii="Times New Roman" w:hAnsi="Times New Roman" w:eastAsia="Times New Roman" w:cs="Times New Roman"/>
      <w:spacing w:val="1"/>
      <w:sz w:val="22"/>
      <w:szCs w:val="22"/>
      <w:u w:val="none"/>
    </w:rPr>
  </w:style>
  <w:style w:type="paragraph" w:customStyle="1" w:styleId="27">
    <w:name w:val="Основной текст (9)"/>
    <w:basedOn w:val="1"/>
    <w:link w:val="26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pacing w:val="1"/>
      <w:sz w:val="22"/>
      <w:szCs w:val="22"/>
    </w:rPr>
  </w:style>
  <w:style w:type="character" w:customStyle="1" w:styleId="28">
    <w:name w:val="Подпись к таблице_"/>
    <w:basedOn w:val="2"/>
    <w:link w:val="29"/>
    <w:uiPriority w:val="0"/>
    <w:rPr>
      <w:rFonts w:ascii="Times New Roman" w:hAnsi="Times New Roman" w:eastAsia="Times New Roman" w:cs="Times New Roman"/>
      <w:sz w:val="10"/>
      <w:szCs w:val="10"/>
      <w:u w:val="none"/>
    </w:rPr>
  </w:style>
  <w:style w:type="paragraph" w:customStyle="1" w:styleId="29">
    <w:name w:val="Подпись к таблице1"/>
    <w:basedOn w:val="1"/>
    <w:link w:val="28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10"/>
      <w:szCs w:val="10"/>
    </w:rPr>
  </w:style>
  <w:style w:type="character" w:customStyle="1" w:styleId="30">
    <w:name w:val="Подпись к таблице"/>
    <w:basedOn w:val="2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31">
    <w:name w:val="Подпись к таблице + 4 pt;Полужирный"/>
    <w:basedOn w:val="28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32">
    <w:name w:val="Основной текст (6)_"/>
    <w:basedOn w:val="2"/>
    <w:link w:val="33"/>
    <w:uiPriority w:val="0"/>
    <w:rPr>
      <w:rFonts w:ascii="Times New Roman" w:hAnsi="Times New Roman" w:eastAsia="Times New Roman" w:cs="Times New Roman"/>
      <w:sz w:val="9"/>
      <w:szCs w:val="9"/>
      <w:u w:val="none"/>
    </w:rPr>
  </w:style>
  <w:style w:type="paragraph" w:customStyle="1" w:styleId="33">
    <w:name w:val="Основной текст (6)"/>
    <w:basedOn w:val="1"/>
    <w:link w:val="32"/>
    <w:uiPriority w:val="0"/>
    <w:pPr>
      <w:shd w:val="clear" w:color="auto" w:fill="FFFFFF"/>
      <w:spacing w:before="300" w:line="0" w:lineRule="atLeast"/>
      <w:jc w:val="both"/>
    </w:pPr>
    <w:rPr>
      <w:rFonts w:ascii="Times New Roman" w:hAnsi="Times New Roman" w:eastAsia="Times New Roman" w:cs="Times New Roman"/>
      <w:sz w:val="9"/>
      <w:szCs w:val="9"/>
    </w:rPr>
  </w:style>
  <w:style w:type="character" w:customStyle="1" w:styleId="34">
    <w:name w:val="Основной текст (7)_"/>
    <w:basedOn w:val="2"/>
    <w:link w:val="35"/>
    <w:uiPriority w:val="0"/>
    <w:rPr>
      <w:rFonts w:ascii="Times New Roman" w:hAnsi="Times New Roman" w:eastAsia="Times New Roman" w:cs="Times New Roman"/>
      <w:sz w:val="9"/>
      <w:szCs w:val="9"/>
      <w:u w:val="none"/>
    </w:rPr>
  </w:style>
  <w:style w:type="paragraph" w:customStyle="1" w:styleId="35">
    <w:name w:val="Основной текст (7)"/>
    <w:basedOn w:val="1"/>
    <w:link w:val="34"/>
    <w:qFormat/>
    <w:uiPriority w:val="0"/>
    <w:pPr>
      <w:shd w:val="clear" w:color="auto" w:fill="FFFFFF"/>
      <w:spacing w:after="480" w:line="0" w:lineRule="atLeast"/>
      <w:jc w:val="both"/>
    </w:pPr>
    <w:rPr>
      <w:rFonts w:ascii="Times New Roman" w:hAnsi="Times New Roman" w:eastAsia="Times New Roman" w:cs="Times New Roman"/>
      <w:sz w:val="9"/>
      <w:szCs w:val="9"/>
    </w:rPr>
  </w:style>
  <w:style w:type="character" w:customStyle="1" w:styleId="36">
    <w:name w:val="Основной текст (8)_"/>
    <w:basedOn w:val="2"/>
    <w:link w:val="37"/>
    <w:uiPriority w:val="0"/>
    <w:rPr>
      <w:rFonts w:ascii="Times New Roman" w:hAnsi="Times New Roman" w:eastAsia="Times New Roman" w:cs="Times New Roman"/>
      <w:sz w:val="8"/>
      <w:szCs w:val="8"/>
      <w:u w:val="none"/>
    </w:rPr>
  </w:style>
  <w:style w:type="paragraph" w:customStyle="1" w:styleId="37">
    <w:name w:val="Основной текст (8)"/>
    <w:basedOn w:val="1"/>
    <w:link w:val="36"/>
    <w:qFormat/>
    <w:uiPriority w:val="0"/>
    <w:pPr>
      <w:shd w:val="clear" w:color="auto" w:fill="FFFFFF"/>
      <w:spacing w:before="480" w:line="0" w:lineRule="atLeast"/>
      <w:jc w:val="both"/>
    </w:pPr>
    <w:rPr>
      <w:rFonts w:ascii="Times New Roman" w:hAnsi="Times New Roman" w:eastAsia="Times New Roman" w:cs="Times New Roman"/>
      <w:sz w:val="8"/>
      <w:szCs w:val="8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Верхний колонтитул Знак"/>
    <w:basedOn w:val="2"/>
    <w:link w:val="6"/>
    <w:qFormat/>
    <w:uiPriority w:val="99"/>
    <w:rPr>
      <w:color w:val="000000"/>
    </w:rPr>
  </w:style>
  <w:style w:type="character" w:customStyle="1" w:styleId="40">
    <w:name w:val="Нижний колонтитул Знак"/>
    <w:basedOn w:val="2"/>
    <w:link w:val="7"/>
    <w:qFormat/>
    <w:uiPriority w:val="99"/>
    <w:rPr>
      <w:color w:val="000000"/>
    </w:rPr>
  </w:style>
  <w:style w:type="character" w:customStyle="1" w:styleId="41">
    <w:name w:val="Текст выноски Знак"/>
    <w:basedOn w:val="2"/>
    <w:link w:val="5"/>
    <w:semiHidden/>
    <w:qFormat/>
    <w:uiPriority w:val="99"/>
    <w:rPr>
      <w:rFonts w:ascii="Tahoma" w:hAnsi="Tahoma" w:cs="Tahoma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668</Words>
  <Characters>3812</Characters>
  <Lines>31</Lines>
  <Paragraphs>8</Paragraphs>
  <TotalTime>140</TotalTime>
  <ScaleCrop>false</ScaleCrop>
  <LinksUpToDate>false</LinksUpToDate>
  <CharactersWithSpaces>4472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2023-02-15T14:01:00Z</dcterms:created>
  <dc:creator>ЦМ73</dc:creator>
  <cp:lastModifiedBy>Анна Мастракова</cp:lastModifiedBy>
  <cp:lastPrinted>2024-10-01T07:16:00Z</cp:lastPrinted>
  <dcterms:modified xsi:type="dcterms:W3CDTF">2024-10-02T08:44:01Z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912D2534900D4E7195167BB37EBF4650_13</vt:lpwstr>
  </property>
</Properties>
</file>